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30" w:rsidRPr="00885A30" w:rsidRDefault="00885A30" w:rsidP="00885A30">
      <w:pPr>
        <w:shd w:val="clear" w:color="auto" w:fill="FFFFFF"/>
        <w:outlineLvl w:val="2"/>
        <w:rPr>
          <w:rFonts w:ascii="Trebuchet MS" w:eastAsia="Times New Roman" w:hAnsi="Trebuchet MS" w:cs="Times New Roman"/>
          <w:b/>
          <w:bCs/>
          <w:color w:val="222222"/>
          <w:sz w:val="27"/>
          <w:szCs w:val="27"/>
        </w:rPr>
      </w:pPr>
      <w:bookmarkStart w:id="0" w:name="_GoBack"/>
      <w:r w:rsidRPr="00885A30">
        <w:rPr>
          <w:rFonts w:ascii="Trebuchet MS" w:eastAsia="Times New Roman" w:hAnsi="Trebuchet MS" w:cs="Times New Roman"/>
          <w:b/>
          <w:bCs/>
          <w:color w:val="222222"/>
          <w:sz w:val="27"/>
          <w:szCs w:val="27"/>
        </w:rPr>
        <w:t>Lorenzo MARTÍN-RETORTILLO BAQUER</w:t>
      </w:r>
    </w:p>
    <w:bookmarkEnd w:id="0"/>
    <w:p w:rsidR="00885A30" w:rsidRPr="00885A30" w:rsidRDefault="00885A30" w:rsidP="00885A30">
      <w:pPr>
        <w:shd w:val="clear" w:color="auto" w:fill="FFFFFF"/>
        <w:outlineLvl w:val="3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885A3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Huesca, 1936</w:t>
      </w:r>
    </w:p>
    <w:p w:rsidR="00885A30" w:rsidRPr="00885A30" w:rsidRDefault="00885A30" w:rsidP="00885A3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 w:rsidRPr="00885A30"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1524000" cy="2032000"/>
            <wp:effectExtent l="0" t="0" r="0" b="0"/>
            <wp:docPr id="1" name="Picture 1" descr="oto Lorenzo Martin Retort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 Lorenzo Martin Retortil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30" w:rsidRPr="00885A30" w:rsidRDefault="00885A30" w:rsidP="00885A3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proofErr w:type="gramStart"/>
      <w:r w:rsidRPr="00885A30">
        <w:rPr>
          <w:rFonts w:ascii="Tahoma" w:hAnsi="Tahoma" w:cs="Tahoma"/>
          <w:color w:val="000000"/>
          <w:sz w:val="17"/>
          <w:szCs w:val="17"/>
        </w:rPr>
        <w:t>Licenciado en Derecho por la Universidad de Zaragoza.</w:t>
      </w:r>
      <w:proofErr w:type="gramEnd"/>
      <w:r w:rsidRPr="00885A30">
        <w:rPr>
          <w:rFonts w:ascii="Tahoma" w:hAnsi="Tahoma" w:cs="Tahoma"/>
          <w:color w:val="000000"/>
          <w:sz w:val="17"/>
          <w:szCs w:val="17"/>
        </w:rPr>
        <w:t xml:space="preserve"> Doctor en Derecho por la Universidad de Bolonia. Ha sido catedrático de Derecho Administrativo en las Universidades de Salamanca, Zaragoza y Complutense de Madrid. </w:t>
      </w:r>
      <w:proofErr w:type="gramStart"/>
      <w:r w:rsidRPr="00885A30">
        <w:rPr>
          <w:rFonts w:ascii="Tahoma" w:hAnsi="Tahoma" w:cs="Tahoma"/>
          <w:color w:val="000000"/>
          <w:sz w:val="17"/>
          <w:szCs w:val="17"/>
        </w:rPr>
        <w:t>Académico de número de la Real Academia de Jurisprudencia y Legislación.</w:t>
      </w:r>
      <w:proofErr w:type="gramEnd"/>
      <w:r w:rsidRPr="00885A30">
        <w:rPr>
          <w:rFonts w:ascii="Tahoma" w:hAnsi="Tahoma" w:cs="Tahoma"/>
          <w:color w:val="000000"/>
          <w:sz w:val="17"/>
          <w:szCs w:val="17"/>
        </w:rPr>
        <w:t xml:space="preserve"> Ha sido Presidente de la Asociación Española de Profesores de Derecho Administrativo. </w:t>
      </w:r>
      <w:proofErr w:type="gramStart"/>
      <w:r w:rsidRPr="00885A30">
        <w:rPr>
          <w:rFonts w:ascii="Tahoma" w:hAnsi="Tahoma" w:cs="Tahoma"/>
          <w:color w:val="000000"/>
          <w:sz w:val="17"/>
          <w:szCs w:val="17"/>
        </w:rPr>
        <w:t>Doctor Honoris Causa por las Universidades de Zaragoza y Bolonia.</w:t>
      </w:r>
      <w:proofErr w:type="gramEnd"/>
      <w:r w:rsidRPr="00885A30"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gramStart"/>
      <w:r w:rsidRPr="00885A30">
        <w:rPr>
          <w:rFonts w:ascii="Tahoma" w:hAnsi="Tahoma" w:cs="Tahoma"/>
          <w:color w:val="000000"/>
          <w:sz w:val="17"/>
          <w:szCs w:val="17"/>
        </w:rPr>
        <w:t>Miembro del Grupo Europeo de Derecho Público.</w:t>
      </w:r>
      <w:proofErr w:type="gramEnd"/>
      <w:r w:rsidRPr="00885A30"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gramStart"/>
      <w:r w:rsidRPr="00885A30">
        <w:rPr>
          <w:rFonts w:ascii="Tahoma" w:hAnsi="Tahoma" w:cs="Tahoma"/>
          <w:color w:val="000000"/>
          <w:sz w:val="17"/>
          <w:szCs w:val="17"/>
        </w:rPr>
        <w:t>Fue Senador por Zaragoza en las Cortes Constituyentes.</w:t>
      </w:r>
      <w:proofErr w:type="gramEnd"/>
      <w:r w:rsidRPr="00885A30"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gramStart"/>
      <w:r w:rsidRPr="00885A30">
        <w:rPr>
          <w:rFonts w:ascii="Tahoma" w:hAnsi="Tahoma" w:cs="Tahoma"/>
          <w:color w:val="000000"/>
          <w:sz w:val="17"/>
          <w:szCs w:val="17"/>
        </w:rPr>
        <w:t>Medalla de las Cortes de Aragón 2008.</w:t>
      </w:r>
      <w:proofErr w:type="gramEnd"/>
      <w:r w:rsidRPr="00885A30">
        <w:rPr>
          <w:rFonts w:ascii="Tahoma" w:hAnsi="Tahoma" w:cs="Tahoma"/>
          <w:color w:val="000000"/>
          <w:sz w:val="17"/>
          <w:szCs w:val="17"/>
        </w:rPr>
        <w:t xml:space="preserve"> Ha publicado numerosos libros y trabajos sobre el orden público, las sanciones administrativas, tutela del paisaje y protección del medio ambiente, contaminación acústica, libertades públicas y derechos fundamentales, señaladamente, libertad religiosa y libertad de expresión. Especialista en la jurisprudencia del Tribunal Europeo de Derechos Humanos, a la que ha dedicado reiterada atención. Sus libros más recientes son: El derecho de los padres a determinar la enseñanza que debe darse a sus hijos (El Justicia de Aragón, Zaragoza, 2008); Los derechos fundamentales y la Constitución y otros estudios sobre derechos humanos (El Justicia de Aragón, Zaragoza, 2009); Del Derecho administrativo de nuestro tiempo (Civitas, Madrid, 2010); Estudios sobre libertad religiosa (Editorial Reus, Madrid, 2011) y La doctrina del Tribunal Europeo de Derechos Humanos sobre el entorno de ETA (Fundación Giménez Abad, Zaragoza, 2011).</w:t>
      </w:r>
    </w:p>
    <w:p w:rsidR="00885A30" w:rsidRPr="00885A30" w:rsidRDefault="00885A30" w:rsidP="00885A3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 w:rsidRPr="00885A30">
        <w:rPr>
          <w:rFonts w:ascii="Tahoma" w:hAnsi="Tahoma" w:cs="Tahoma"/>
          <w:b/>
          <w:bCs/>
          <w:color w:val="000000"/>
          <w:sz w:val="17"/>
          <w:szCs w:val="17"/>
        </w:rPr>
        <w:t>Ingresó en el Colegio Libre de Eméritos el año 2007</w:t>
      </w:r>
    </w:p>
    <w:p w:rsidR="003D2CE6" w:rsidRDefault="003D2CE6"/>
    <w:sectPr w:rsidR="003D2CE6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0"/>
    <w:rsid w:val="003D2CE6"/>
    <w:rsid w:val="00885A30"/>
    <w:rsid w:val="008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66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5A3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85A3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5A30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85A3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885A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85A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5A3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85A3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5A30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85A3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885A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85A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Macintosh Word</Application>
  <DocSecurity>0</DocSecurity>
  <Lines>11</Lines>
  <Paragraphs>3</Paragraphs>
  <ScaleCrop>false</ScaleCrop>
  <Company>Panteion University of Social and Political Science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1</cp:revision>
  <dcterms:created xsi:type="dcterms:W3CDTF">2014-12-10T08:22:00Z</dcterms:created>
  <dcterms:modified xsi:type="dcterms:W3CDTF">2014-12-10T08:22:00Z</dcterms:modified>
</cp:coreProperties>
</file>