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E1" w:rsidRPr="00D826E1" w:rsidRDefault="00D826E1" w:rsidP="00D826E1">
      <w:pPr>
        <w:spacing w:line="292"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641455" cy="10752455"/>
            <wp:effectExtent l="0" t="0" r="0" b="0"/>
            <wp:docPr id="1" name="Picture 1" descr="ohn Mo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 Mori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1455" cy="10752455"/>
                    </a:xfrm>
                    <a:prstGeom prst="rect">
                      <a:avLst/>
                    </a:prstGeom>
                    <a:noFill/>
                    <a:ln>
                      <a:noFill/>
                    </a:ln>
                  </pic:spPr>
                </pic:pic>
              </a:graphicData>
            </a:graphic>
          </wp:inline>
        </w:drawing>
      </w:r>
    </w:p>
    <w:p w:rsidR="00D826E1" w:rsidRPr="00D826E1" w:rsidRDefault="00D826E1" w:rsidP="00D826E1">
      <w:pPr>
        <w:spacing w:line="292" w:lineRule="atLeast"/>
        <w:outlineLvl w:val="1"/>
        <w:rPr>
          <w:rFonts w:ascii="Arial" w:eastAsia="Times New Roman" w:hAnsi="Arial" w:cs="Arial"/>
          <w:b/>
          <w:bCs/>
          <w:color w:val="C1131E"/>
          <w:sz w:val="22"/>
          <w:szCs w:val="22"/>
        </w:rPr>
      </w:pPr>
      <w:r w:rsidRPr="00D826E1">
        <w:rPr>
          <w:rFonts w:ascii="Arial" w:eastAsia="Times New Roman" w:hAnsi="Arial" w:cs="Arial"/>
          <w:b/>
          <w:bCs/>
          <w:color w:val="C1131E"/>
          <w:sz w:val="22"/>
          <w:szCs w:val="22"/>
        </w:rPr>
        <w:lastRenderedPageBreak/>
        <w:fldChar w:fldCharType="begin"/>
      </w:r>
      <w:r w:rsidRPr="00D826E1">
        <w:rPr>
          <w:rFonts w:ascii="Arial" w:eastAsia="Times New Roman" w:hAnsi="Arial" w:cs="Arial"/>
          <w:b/>
          <w:bCs/>
          <w:color w:val="C1131E"/>
          <w:sz w:val="22"/>
          <w:szCs w:val="22"/>
        </w:rPr>
        <w:instrText xml:space="preserve"> HYPERLINK "http://pure.qub.ac.uk/portal/en/persons/john-morison(a7784075-7a2f-47a4-bdd5-f6fb934d0d8d).html" \t "_blank" </w:instrText>
      </w:r>
      <w:r w:rsidRPr="00D826E1">
        <w:rPr>
          <w:rFonts w:ascii="Arial" w:eastAsia="Times New Roman" w:hAnsi="Arial" w:cs="Arial"/>
          <w:b/>
          <w:bCs/>
          <w:color w:val="C1131E"/>
          <w:sz w:val="22"/>
          <w:szCs w:val="22"/>
        </w:rPr>
      </w:r>
      <w:r w:rsidRPr="00D826E1">
        <w:rPr>
          <w:rFonts w:ascii="Arial" w:eastAsia="Times New Roman" w:hAnsi="Arial" w:cs="Arial"/>
          <w:b/>
          <w:bCs/>
          <w:color w:val="C1131E"/>
          <w:sz w:val="22"/>
          <w:szCs w:val="22"/>
        </w:rPr>
        <w:fldChar w:fldCharType="separate"/>
      </w:r>
      <w:r w:rsidRPr="00D826E1">
        <w:rPr>
          <w:rFonts w:ascii="Arial" w:eastAsia="Times New Roman" w:hAnsi="Arial" w:cs="Arial"/>
          <w:b/>
          <w:bCs/>
          <w:color w:val="336699"/>
          <w:sz w:val="22"/>
          <w:szCs w:val="22"/>
          <w:u w:val="single"/>
        </w:rPr>
        <w:t>Professor John Morison</w:t>
      </w:r>
      <w:r w:rsidRPr="00D826E1">
        <w:rPr>
          <w:rFonts w:ascii="Arial" w:eastAsia="Times New Roman" w:hAnsi="Arial" w:cs="Arial"/>
          <w:b/>
          <w:bCs/>
          <w:color w:val="C1131E"/>
          <w:sz w:val="22"/>
          <w:szCs w:val="22"/>
        </w:rPr>
        <w:fldChar w:fldCharType="end"/>
      </w:r>
    </w:p>
    <w:p w:rsidR="00D826E1" w:rsidRPr="00D826E1" w:rsidRDefault="00D826E1" w:rsidP="00D826E1">
      <w:pPr>
        <w:numPr>
          <w:ilvl w:val="0"/>
          <w:numId w:val="1"/>
        </w:numPr>
        <w:pBdr>
          <w:top w:val="single" w:sz="2" w:space="0" w:color="FFFF00"/>
          <w:left w:val="single" w:sz="2" w:space="0" w:color="FFFF00"/>
          <w:bottom w:val="single" w:sz="2" w:space="0" w:color="FFFF00"/>
          <w:right w:val="single" w:sz="2" w:space="0" w:color="FFFF00"/>
        </w:pBdr>
        <w:spacing w:before="100" w:beforeAutospacing="1" w:after="30" w:line="360" w:lineRule="atLeast"/>
        <w:ind w:left="0"/>
        <w:rPr>
          <w:rFonts w:ascii="Arial" w:eastAsia="Times New Roman" w:hAnsi="Arial" w:cs="Arial"/>
          <w:color w:val="444444"/>
          <w:sz w:val="17"/>
          <w:szCs w:val="17"/>
        </w:rPr>
      </w:pPr>
      <w:r w:rsidRPr="00D826E1">
        <w:rPr>
          <w:rFonts w:ascii="Arial" w:eastAsia="Times New Roman" w:hAnsi="Arial" w:cs="Arial"/>
          <w:color w:val="444444"/>
          <w:sz w:val="17"/>
          <w:szCs w:val="17"/>
        </w:rPr>
        <w:fldChar w:fldCharType="begin"/>
      </w:r>
      <w:r w:rsidRPr="00D826E1">
        <w:rPr>
          <w:rFonts w:ascii="Arial" w:eastAsia="Times New Roman" w:hAnsi="Arial" w:cs="Arial"/>
          <w:color w:val="444444"/>
          <w:sz w:val="17"/>
          <w:szCs w:val="17"/>
        </w:rPr>
        <w:instrText xml:space="preserve"> HYPERLINK "http://pure.qub.ac.uk/portal/en/organisations/school-of-law(5f128f64-68f3-4dd1-8513-291dc3133a39).html" \t "_blank" </w:instrText>
      </w:r>
      <w:r w:rsidRPr="00D826E1">
        <w:rPr>
          <w:rFonts w:ascii="Arial" w:eastAsia="Times New Roman" w:hAnsi="Arial" w:cs="Arial"/>
          <w:color w:val="444444"/>
          <w:sz w:val="17"/>
          <w:szCs w:val="17"/>
        </w:rPr>
      </w:r>
      <w:r w:rsidRPr="00D826E1">
        <w:rPr>
          <w:rFonts w:ascii="Arial" w:eastAsia="Times New Roman" w:hAnsi="Arial" w:cs="Arial"/>
          <w:color w:val="444444"/>
          <w:sz w:val="17"/>
          <w:szCs w:val="17"/>
        </w:rPr>
        <w:fldChar w:fldCharType="separate"/>
      </w:r>
      <w:r w:rsidRPr="00D826E1">
        <w:rPr>
          <w:rFonts w:ascii="Arial" w:eastAsia="Times New Roman" w:hAnsi="Arial" w:cs="Arial"/>
          <w:color w:val="336699"/>
          <w:sz w:val="17"/>
          <w:szCs w:val="17"/>
          <w:u w:val="single"/>
        </w:rPr>
        <w:t>School of Law</w:t>
      </w:r>
      <w:r w:rsidRPr="00D826E1">
        <w:rPr>
          <w:rFonts w:ascii="Arial" w:eastAsia="Times New Roman" w:hAnsi="Arial" w:cs="Arial"/>
          <w:color w:val="444444"/>
          <w:sz w:val="17"/>
          <w:szCs w:val="17"/>
        </w:rPr>
        <w:fldChar w:fldCharType="end"/>
      </w:r>
      <w:r w:rsidRPr="00D826E1">
        <w:rPr>
          <w:rFonts w:ascii="Arial" w:eastAsia="Times New Roman" w:hAnsi="Arial" w:cs="Arial"/>
          <w:color w:val="999999"/>
          <w:sz w:val="13"/>
          <w:szCs w:val="13"/>
        </w:rPr>
        <w:t> - Professor</w:t>
      </w:r>
    </w:p>
    <w:p w:rsidR="00D826E1" w:rsidRPr="00D826E1" w:rsidRDefault="00D826E1" w:rsidP="00D826E1">
      <w:pPr>
        <w:numPr>
          <w:ilvl w:val="0"/>
          <w:numId w:val="1"/>
        </w:numPr>
        <w:pBdr>
          <w:top w:val="single" w:sz="2" w:space="0" w:color="FFFF00"/>
          <w:left w:val="single" w:sz="2" w:space="0" w:color="FFFF00"/>
          <w:bottom w:val="single" w:sz="2" w:space="0" w:color="FFFF00"/>
          <w:right w:val="single" w:sz="2" w:space="0" w:color="FFFF00"/>
        </w:pBdr>
        <w:spacing w:before="100" w:beforeAutospacing="1" w:after="30" w:line="360" w:lineRule="atLeast"/>
        <w:ind w:left="0"/>
        <w:rPr>
          <w:rFonts w:ascii="Arial" w:eastAsia="Times New Roman" w:hAnsi="Arial" w:cs="Arial"/>
          <w:color w:val="444444"/>
          <w:sz w:val="17"/>
          <w:szCs w:val="17"/>
        </w:rPr>
      </w:pPr>
      <w:r w:rsidRPr="00D826E1">
        <w:rPr>
          <w:rFonts w:ascii="Arial" w:eastAsia="Times New Roman" w:hAnsi="Arial" w:cs="Arial"/>
          <w:color w:val="444444"/>
          <w:sz w:val="17"/>
          <w:szCs w:val="17"/>
        </w:rPr>
        <w:fldChar w:fldCharType="begin"/>
      </w:r>
      <w:r w:rsidRPr="00D826E1">
        <w:rPr>
          <w:rFonts w:ascii="Arial" w:eastAsia="Times New Roman" w:hAnsi="Arial" w:cs="Arial"/>
          <w:color w:val="444444"/>
          <w:sz w:val="17"/>
          <w:szCs w:val="17"/>
        </w:rPr>
        <w:instrText xml:space="preserve"> HYPERLINK "http://pure.qub.ac.uk/portal/en/organisations/law(981e7f51-e8ce-425e-957b-bd6531db3f13).html" \t "_blank" </w:instrText>
      </w:r>
      <w:r w:rsidRPr="00D826E1">
        <w:rPr>
          <w:rFonts w:ascii="Arial" w:eastAsia="Times New Roman" w:hAnsi="Arial" w:cs="Arial"/>
          <w:color w:val="444444"/>
          <w:sz w:val="17"/>
          <w:szCs w:val="17"/>
        </w:rPr>
      </w:r>
      <w:r w:rsidRPr="00D826E1">
        <w:rPr>
          <w:rFonts w:ascii="Arial" w:eastAsia="Times New Roman" w:hAnsi="Arial" w:cs="Arial"/>
          <w:color w:val="444444"/>
          <w:sz w:val="17"/>
          <w:szCs w:val="17"/>
        </w:rPr>
        <w:fldChar w:fldCharType="separate"/>
      </w:r>
      <w:r w:rsidRPr="00D826E1">
        <w:rPr>
          <w:rFonts w:ascii="Arial" w:eastAsia="Times New Roman" w:hAnsi="Arial" w:cs="Arial"/>
          <w:color w:val="336699"/>
          <w:sz w:val="17"/>
          <w:szCs w:val="17"/>
          <w:u w:val="single"/>
        </w:rPr>
        <w:t>Law</w:t>
      </w:r>
      <w:r w:rsidRPr="00D826E1">
        <w:rPr>
          <w:rFonts w:ascii="Arial" w:eastAsia="Times New Roman" w:hAnsi="Arial" w:cs="Arial"/>
          <w:color w:val="444444"/>
          <w:sz w:val="17"/>
          <w:szCs w:val="17"/>
        </w:rPr>
        <w:fldChar w:fldCharType="end"/>
      </w:r>
    </w:p>
    <w:p w:rsidR="00D826E1" w:rsidRPr="00D826E1" w:rsidRDefault="00D826E1" w:rsidP="00D826E1">
      <w:pPr>
        <w:numPr>
          <w:ilvl w:val="0"/>
          <w:numId w:val="2"/>
        </w:numPr>
        <w:pBdr>
          <w:top w:val="single" w:sz="2" w:space="0" w:color="FFFF00"/>
          <w:left w:val="single" w:sz="2" w:space="0" w:color="FFFF00"/>
          <w:bottom w:val="single" w:sz="2" w:space="0" w:color="FFFF00"/>
          <w:right w:val="single" w:sz="2" w:space="0" w:color="FFFF00"/>
        </w:pBdr>
        <w:spacing w:before="100" w:beforeAutospacing="1" w:after="100" w:afterAutospacing="1" w:line="360" w:lineRule="atLeast"/>
        <w:ind w:left="0"/>
        <w:rPr>
          <w:rFonts w:ascii="Arial" w:eastAsia="Times New Roman" w:hAnsi="Arial" w:cs="Arial"/>
          <w:color w:val="444444"/>
          <w:sz w:val="17"/>
          <w:szCs w:val="17"/>
        </w:rPr>
      </w:pPr>
      <w:r w:rsidRPr="00D826E1">
        <w:rPr>
          <w:rFonts w:ascii="Arial" w:eastAsia="Times New Roman" w:hAnsi="Arial" w:cs="Arial"/>
          <w:color w:val="444444"/>
          <w:sz w:val="17"/>
          <w:szCs w:val="17"/>
        </w:rPr>
        <w:fldChar w:fldCharType="begin"/>
      </w:r>
      <w:r w:rsidRPr="00D826E1">
        <w:rPr>
          <w:rFonts w:ascii="Arial" w:eastAsia="Times New Roman" w:hAnsi="Arial" w:cs="Arial"/>
          <w:color w:val="444444"/>
          <w:sz w:val="17"/>
          <w:szCs w:val="17"/>
        </w:rPr>
        <w:instrText xml:space="preserve"> HYPERLINK "mailto:J.Morison@qub.ac.uk" \t "_blank" </w:instrText>
      </w:r>
      <w:r w:rsidRPr="00D826E1">
        <w:rPr>
          <w:rFonts w:ascii="Arial" w:eastAsia="Times New Roman" w:hAnsi="Arial" w:cs="Arial"/>
          <w:color w:val="444444"/>
          <w:sz w:val="17"/>
          <w:szCs w:val="17"/>
        </w:rPr>
      </w:r>
      <w:r w:rsidRPr="00D826E1">
        <w:rPr>
          <w:rFonts w:ascii="Arial" w:eastAsia="Times New Roman" w:hAnsi="Arial" w:cs="Arial"/>
          <w:color w:val="444444"/>
          <w:sz w:val="17"/>
          <w:szCs w:val="17"/>
        </w:rPr>
        <w:fldChar w:fldCharType="separate"/>
      </w:r>
      <w:r w:rsidRPr="00D826E1">
        <w:rPr>
          <w:rFonts w:ascii="Arial" w:eastAsia="Times New Roman" w:hAnsi="Arial" w:cs="Arial"/>
          <w:color w:val="336699"/>
          <w:sz w:val="17"/>
          <w:szCs w:val="17"/>
          <w:u w:val="single"/>
        </w:rPr>
        <w:t>J.Morison@qub.ac.uk</w:t>
      </w:r>
      <w:r w:rsidRPr="00D826E1">
        <w:rPr>
          <w:rFonts w:ascii="Arial" w:eastAsia="Times New Roman" w:hAnsi="Arial" w:cs="Arial"/>
          <w:color w:val="444444"/>
          <w:sz w:val="17"/>
          <w:szCs w:val="17"/>
        </w:rPr>
        <w:fldChar w:fldCharType="end"/>
      </w:r>
    </w:p>
    <w:p w:rsidR="00D826E1" w:rsidRPr="00D826E1" w:rsidRDefault="00D826E1" w:rsidP="00D826E1">
      <w:pPr>
        <w:spacing w:line="292" w:lineRule="atLeast"/>
        <w:rPr>
          <w:rFonts w:ascii="Arial" w:hAnsi="Arial" w:cs="Arial"/>
          <w:color w:val="000000"/>
          <w:sz w:val="20"/>
          <w:szCs w:val="20"/>
        </w:rPr>
      </w:pPr>
      <w:r w:rsidRPr="00D826E1">
        <w:rPr>
          <w:rFonts w:ascii="Arial" w:hAnsi="Arial" w:cs="Arial"/>
          <w:color w:val="666666"/>
          <w:sz w:val="20"/>
          <w:szCs w:val="20"/>
        </w:rPr>
        <w:t>Phone: </w:t>
      </w:r>
      <w:r w:rsidRPr="00D826E1">
        <w:rPr>
          <w:rFonts w:ascii="Arial" w:hAnsi="Arial" w:cs="Arial"/>
          <w:color w:val="000000"/>
          <w:sz w:val="20"/>
          <w:szCs w:val="20"/>
        </w:rPr>
        <w:t>+44 (</w:t>
      </w:r>
      <w:proofErr w:type="gramStart"/>
      <w:r w:rsidRPr="00D826E1">
        <w:rPr>
          <w:rFonts w:ascii="Arial" w:hAnsi="Arial" w:cs="Arial"/>
          <w:color w:val="000000"/>
          <w:sz w:val="20"/>
          <w:szCs w:val="20"/>
        </w:rPr>
        <w:t>0)28</w:t>
      </w:r>
      <w:proofErr w:type="gramEnd"/>
      <w:r w:rsidRPr="00D826E1">
        <w:rPr>
          <w:rFonts w:ascii="Arial" w:hAnsi="Arial" w:cs="Arial"/>
          <w:color w:val="000000"/>
          <w:sz w:val="20"/>
          <w:szCs w:val="20"/>
        </w:rPr>
        <w:t xml:space="preserve"> 9097 3089</w:t>
      </w:r>
    </w:p>
    <w:p w:rsidR="00D826E1" w:rsidRPr="00D826E1" w:rsidRDefault="00D826E1" w:rsidP="00D826E1">
      <w:pPr>
        <w:spacing w:before="150" w:line="248" w:lineRule="atLeast"/>
        <w:rPr>
          <w:rFonts w:ascii="Arial" w:hAnsi="Arial" w:cs="Arial"/>
          <w:color w:val="000000"/>
          <w:sz w:val="17"/>
          <w:szCs w:val="17"/>
        </w:rPr>
      </w:pPr>
      <w:r w:rsidRPr="00D826E1">
        <w:rPr>
          <w:rFonts w:ascii="Arial" w:hAnsi="Arial" w:cs="Arial"/>
          <w:color w:val="000000"/>
          <w:sz w:val="17"/>
          <w:szCs w:val="17"/>
        </w:rPr>
        <w:t>For media contact email </w:t>
      </w:r>
      <w:hyperlink r:id="rId7" w:history="1">
        <w:r w:rsidRPr="00D826E1">
          <w:rPr>
            <w:rFonts w:ascii="Arial" w:hAnsi="Arial" w:cs="Arial"/>
            <w:color w:val="336699"/>
            <w:sz w:val="17"/>
            <w:szCs w:val="17"/>
            <w:u w:val="single"/>
          </w:rPr>
          <w:t>comms.office@qub.ac.uk</w:t>
        </w:r>
      </w:hyperlink>
      <w:r w:rsidRPr="00D826E1">
        <w:rPr>
          <w:rFonts w:ascii="Arial" w:hAnsi="Arial" w:cs="Arial"/>
          <w:color w:val="000000"/>
          <w:sz w:val="17"/>
          <w:szCs w:val="17"/>
        </w:rPr>
        <w:br/>
        <w:t>or call +44(</w:t>
      </w:r>
      <w:proofErr w:type="gramStart"/>
      <w:r w:rsidRPr="00D826E1">
        <w:rPr>
          <w:rFonts w:ascii="Arial" w:hAnsi="Arial" w:cs="Arial"/>
          <w:color w:val="000000"/>
          <w:sz w:val="17"/>
          <w:szCs w:val="17"/>
        </w:rPr>
        <w:t>0)2890</w:t>
      </w:r>
      <w:proofErr w:type="gramEnd"/>
      <w:r w:rsidRPr="00D826E1">
        <w:rPr>
          <w:rFonts w:ascii="Arial" w:hAnsi="Arial" w:cs="Arial"/>
          <w:color w:val="000000"/>
          <w:sz w:val="17"/>
          <w:szCs w:val="17"/>
        </w:rPr>
        <w:t xml:space="preserve"> 973091.</w:t>
      </w:r>
    </w:p>
    <w:p w:rsidR="00D826E1" w:rsidRPr="00D826E1" w:rsidRDefault="00D826E1" w:rsidP="00D826E1">
      <w:pPr>
        <w:pBdr>
          <w:bottom w:val="single" w:sz="6" w:space="4" w:color="EEEEEE"/>
        </w:pBdr>
        <w:shd w:val="clear" w:color="auto" w:fill="FFFFFF"/>
        <w:spacing w:before="150" w:line="330" w:lineRule="atLeast"/>
        <w:outlineLvl w:val="2"/>
        <w:rPr>
          <w:rFonts w:ascii="Arial" w:eastAsia="Times New Roman" w:hAnsi="Arial" w:cs="Arial"/>
          <w:b/>
          <w:bCs/>
          <w:color w:val="333333"/>
          <w:sz w:val="20"/>
          <w:szCs w:val="20"/>
        </w:rPr>
      </w:pPr>
      <w:r w:rsidRPr="00D826E1">
        <w:rPr>
          <w:rFonts w:ascii="Arial" w:eastAsia="Times New Roman" w:hAnsi="Arial" w:cs="Arial"/>
          <w:b/>
          <w:bCs/>
          <w:color w:val="333333"/>
          <w:sz w:val="20"/>
          <w:szCs w:val="20"/>
        </w:rPr>
        <w:t>Research Interests</w:t>
      </w:r>
    </w:p>
    <w:p w:rsidR="00D826E1" w:rsidRDefault="00D826E1" w:rsidP="00D826E1">
      <w:pPr>
        <w:shd w:val="clear" w:color="auto" w:fill="FFFFFF"/>
        <w:spacing w:before="75" w:after="75" w:line="292" w:lineRule="atLeast"/>
        <w:jc w:val="both"/>
        <w:rPr>
          <w:rFonts w:ascii="Arial" w:hAnsi="Arial" w:cs="Arial"/>
          <w:color w:val="000000"/>
          <w:sz w:val="20"/>
          <w:szCs w:val="20"/>
          <w:u w:val="single"/>
        </w:rPr>
      </w:pPr>
      <w:r w:rsidRPr="00D826E1">
        <w:rPr>
          <w:rFonts w:ascii="Arial" w:hAnsi="Arial" w:cs="Arial"/>
          <w:color w:val="000000"/>
          <w:sz w:val="20"/>
          <w:szCs w:val="20"/>
        </w:rPr>
        <w:t>John Morison graduated from University College Cardiff with an LLB in 1979. After teaching in England and Wales, and researching for his PhD on theories of punishment he returned to his home city of Belfast in 1984 to take up the post of Lecturer in the Department of Public Law at Queen's University Belfast. In 1996 he was appointed as Professor of Jurisprudence at Queen's University. His books include </w:t>
      </w:r>
      <w:r w:rsidRPr="00D826E1">
        <w:rPr>
          <w:rFonts w:ascii="Arial" w:hAnsi="Arial" w:cs="Arial"/>
          <w:i/>
          <w:iCs/>
          <w:color w:val="000000"/>
          <w:sz w:val="20"/>
          <w:szCs w:val="20"/>
        </w:rPr>
        <w:t>The Barrister's World and the Nature of Law</w:t>
      </w:r>
      <w:r w:rsidRPr="00D826E1">
        <w:rPr>
          <w:rFonts w:ascii="Arial" w:hAnsi="Arial" w:cs="Arial"/>
          <w:color w:val="000000"/>
          <w:sz w:val="20"/>
          <w:szCs w:val="20"/>
        </w:rPr>
        <w:t xml:space="preserve"> (with Philip </w:t>
      </w:r>
      <w:proofErr w:type="spellStart"/>
      <w:r w:rsidRPr="00D826E1">
        <w:rPr>
          <w:rFonts w:ascii="Arial" w:hAnsi="Arial" w:cs="Arial"/>
          <w:color w:val="000000"/>
          <w:sz w:val="20"/>
          <w:szCs w:val="20"/>
        </w:rPr>
        <w:t>Leith</w:t>
      </w:r>
      <w:proofErr w:type="spellEnd"/>
      <w:r w:rsidRPr="00D826E1">
        <w:rPr>
          <w:rFonts w:ascii="Arial" w:hAnsi="Arial" w:cs="Arial"/>
          <w:color w:val="000000"/>
          <w:sz w:val="20"/>
          <w:szCs w:val="20"/>
        </w:rPr>
        <w:t>) (1992) </w:t>
      </w:r>
      <w:r w:rsidRPr="00D826E1">
        <w:rPr>
          <w:rFonts w:ascii="Arial" w:hAnsi="Arial" w:cs="Arial"/>
          <w:i/>
          <w:iCs/>
          <w:color w:val="000000"/>
          <w:sz w:val="20"/>
          <w:szCs w:val="20"/>
        </w:rPr>
        <w:t>Reshaping Public Power: Northern Ireland and the British Constitutional Problem</w:t>
      </w:r>
      <w:r w:rsidRPr="00D826E1">
        <w:rPr>
          <w:rFonts w:ascii="Arial" w:hAnsi="Arial" w:cs="Arial"/>
          <w:color w:val="000000"/>
          <w:sz w:val="20"/>
          <w:szCs w:val="20"/>
        </w:rPr>
        <w:t> (with Stephen Livingstone)(1995), and </w:t>
      </w:r>
      <w:r w:rsidRPr="00D826E1">
        <w:rPr>
          <w:rFonts w:ascii="Arial" w:hAnsi="Arial" w:cs="Arial"/>
          <w:i/>
          <w:iCs/>
          <w:color w:val="000000"/>
          <w:sz w:val="20"/>
          <w:szCs w:val="20"/>
        </w:rPr>
        <w:t>Crime Community and Locale</w:t>
      </w:r>
      <w:r w:rsidRPr="00D826E1">
        <w:rPr>
          <w:rFonts w:ascii="Arial" w:hAnsi="Arial" w:cs="Arial"/>
          <w:color w:val="000000"/>
          <w:sz w:val="20"/>
          <w:szCs w:val="20"/>
        </w:rPr>
        <w:t xml:space="preserve"> (with David </w:t>
      </w:r>
      <w:proofErr w:type="spellStart"/>
      <w:r w:rsidRPr="00D826E1">
        <w:rPr>
          <w:rFonts w:ascii="Arial" w:hAnsi="Arial" w:cs="Arial"/>
          <w:color w:val="000000"/>
          <w:sz w:val="20"/>
          <w:szCs w:val="20"/>
        </w:rPr>
        <w:t>O'Mahony</w:t>
      </w:r>
      <w:proofErr w:type="spellEnd"/>
      <w:r w:rsidRPr="00D826E1">
        <w:rPr>
          <w:rFonts w:ascii="Arial" w:hAnsi="Arial" w:cs="Arial"/>
          <w:color w:val="000000"/>
          <w:sz w:val="20"/>
          <w:szCs w:val="20"/>
        </w:rPr>
        <w:t xml:space="preserve">, Kieran </w:t>
      </w:r>
      <w:proofErr w:type="spellStart"/>
      <w:r w:rsidRPr="00D826E1">
        <w:rPr>
          <w:rFonts w:ascii="Arial" w:hAnsi="Arial" w:cs="Arial"/>
          <w:color w:val="000000"/>
          <w:sz w:val="20"/>
          <w:szCs w:val="20"/>
        </w:rPr>
        <w:t>McEvoy</w:t>
      </w:r>
      <w:proofErr w:type="spellEnd"/>
      <w:r w:rsidRPr="00D826E1">
        <w:rPr>
          <w:rFonts w:ascii="Arial" w:hAnsi="Arial" w:cs="Arial"/>
          <w:color w:val="000000"/>
          <w:sz w:val="20"/>
          <w:szCs w:val="20"/>
        </w:rPr>
        <w:t xml:space="preserve"> and Ray Geary) (2000) and the co-edited essay collections </w:t>
      </w:r>
      <w:r w:rsidRPr="00D826E1">
        <w:rPr>
          <w:rFonts w:ascii="Arial" w:hAnsi="Arial" w:cs="Arial"/>
          <w:i/>
          <w:iCs/>
          <w:color w:val="000000"/>
          <w:sz w:val="20"/>
          <w:szCs w:val="20"/>
        </w:rPr>
        <w:t>Law, Society and Change</w:t>
      </w:r>
      <w:r w:rsidRPr="00D826E1">
        <w:rPr>
          <w:rFonts w:ascii="Arial" w:hAnsi="Arial" w:cs="Arial"/>
          <w:color w:val="000000"/>
          <w:sz w:val="20"/>
          <w:szCs w:val="20"/>
        </w:rPr>
        <w:t> (1990), </w:t>
      </w:r>
      <w:r w:rsidRPr="00D826E1">
        <w:rPr>
          <w:rFonts w:ascii="Arial" w:hAnsi="Arial" w:cs="Arial"/>
          <w:i/>
          <w:iCs/>
          <w:color w:val="000000"/>
          <w:sz w:val="20"/>
          <w:szCs w:val="20"/>
        </w:rPr>
        <w:t>Tall Stories? Reading Law and Literature</w:t>
      </w:r>
      <w:r w:rsidRPr="00D826E1">
        <w:rPr>
          <w:rFonts w:ascii="Arial" w:hAnsi="Arial" w:cs="Arial"/>
          <w:color w:val="000000"/>
          <w:sz w:val="20"/>
          <w:szCs w:val="20"/>
        </w:rPr>
        <w:t> (</w:t>
      </w:r>
      <w:proofErr w:type="gramStart"/>
      <w:r w:rsidRPr="00D826E1">
        <w:rPr>
          <w:rFonts w:ascii="Arial" w:hAnsi="Arial" w:cs="Arial"/>
          <w:color w:val="000000"/>
          <w:sz w:val="20"/>
          <w:szCs w:val="20"/>
        </w:rPr>
        <w:t>1996)</w:t>
      </w:r>
      <w:r w:rsidRPr="00D826E1">
        <w:rPr>
          <w:rFonts w:ascii="Arial" w:hAnsi="Arial" w:cs="Arial"/>
          <w:i/>
          <w:iCs/>
          <w:color w:val="000000"/>
          <w:sz w:val="20"/>
          <w:szCs w:val="20"/>
        </w:rPr>
        <w:t>Voices</w:t>
      </w:r>
      <w:proofErr w:type="gramEnd"/>
      <w:r w:rsidRPr="00D826E1">
        <w:rPr>
          <w:rFonts w:ascii="Arial" w:hAnsi="Arial" w:cs="Arial"/>
          <w:i/>
          <w:iCs/>
          <w:color w:val="000000"/>
          <w:sz w:val="20"/>
          <w:szCs w:val="20"/>
        </w:rPr>
        <w:t>, Spaces and Processes in Constitutionalism</w:t>
      </w:r>
      <w:r w:rsidRPr="00D826E1">
        <w:rPr>
          <w:rFonts w:ascii="Arial" w:hAnsi="Arial" w:cs="Arial"/>
          <w:color w:val="000000"/>
          <w:sz w:val="20"/>
          <w:szCs w:val="20"/>
        </w:rPr>
        <w:t> (2000), </w:t>
      </w:r>
      <w:r w:rsidRPr="00D826E1">
        <w:rPr>
          <w:rFonts w:ascii="Arial" w:hAnsi="Arial" w:cs="Arial"/>
          <w:i/>
          <w:iCs/>
          <w:color w:val="000000"/>
          <w:sz w:val="20"/>
          <w:szCs w:val="20"/>
        </w:rPr>
        <w:t>Judges, Transition, and Human Rights</w:t>
      </w:r>
      <w:r w:rsidRPr="00D826E1">
        <w:rPr>
          <w:rFonts w:ascii="Arial" w:hAnsi="Arial" w:cs="Arial"/>
          <w:color w:val="000000"/>
          <w:sz w:val="20"/>
          <w:szCs w:val="20"/>
        </w:rPr>
        <w:t>(2007) and </w:t>
      </w:r>
      <w:r w:rsidRPr="00D826E1">
        <w:rPr>
          <w:rFonts w:ascii="Arial" w:hAnsi="Arial" w:cs="Arial"/>
          <w:i/>
          <w:iCs/>
          <w:color w:val="000000"/>
          <w:sz w:val="20"/>
          <w:szCs w:val="20"/>
        </w:rPr>
        <w:t>Values in Global Administrative Law</w:t>
      </w:r>
      <w:r w:rsidRPr="00D826E1">
        <w:rPr>
          <w:rFonts w:ascii="Arial" w:hAnsi="Arial" w:cs="Arial"/>
          <w:color w:val="000000"/>
          <w:sz w:val="20"/>
          <w:szCs w:val="20"/>
        </w:rPr>
        <w:t> (2011). In addition, Professor Morison is author of some thirty or so chapters in various books and more than 50 articles in scholarly journals. </w:t>
      </w:r>
      <w:r w:rsidRPr="00D826E1">
        <w:rPr>
          <w:rFonts w:ascii="Arial" w:hAnsi="Arial" w:cs="Arial"/>
          <w:color w:val="000000"/>
          <w:sz w:val="20"/>
          <w:szCs w:val="20"/>
        </w:rPr>
        <w:br/>
      </w:r>
      <w:r w:rsidRPr="00D826E1">
        <w:rPr>
          <w:rFonts w:ascii="Arial" w:hAnsi="Arial" w:cs="Arial"/>
          <w:color w:val="000000"/>
          <w:sz w:val="20"/>
          <w:szCs w:val="20"/>
        </w:rPr>
        <w:br/>
        <w:t xml:space="preserve">Professor Morison has worked on various empirical projects funded by government and research councils, including the social attitudes survey, a </w:t>
      </w:r>
      <w:proofErr w:type="gramStart"/>
      <w:r w:rsidRPr="00D826E1">
        <w:rPr>
          <w:rFonts w:ascii="Arial" w:hAnsi="Arial" w:cs="Arial"/>
          <w:color w:val="000000"/>
          <w:sz w:val="20"/>
          <w:szCs w:val="20"/>
        </w:rPr>
        <w:t>communities</w:t>
      </w:r>
      <w:proofErr w:type="gramEnd"/>
      <w:r w:rsidRPr="00D826E1">
        <w:rPr>
          <w:rFonts w:ascii="Arial" w:hAnsi="Arial" w:cs="Arial"/>
          <w:color w:val="000000"/>
          <w:sz w:val="20"/>
          <w:szCs w:val="20"/>
        </w:rPr>
        <w:t xml:space="preserve"> crime survey, European election law, public service provision and the </w:t>
      </w:r>
      <w:proofErr w:type="spellStart"/>
      <w:r w:rsidRPr="00D826E1">
        <w:rPr>
          <w:rFonts w:ascii="Arial" w:hAnsi="Arial" w:cs="Arial"/>
          <w:color w:val="000000"/>
          <w:sz w:val="20"/>
          <w:szCs w:val="20"/>
        </w:rPr>
        <w:t>modernising</w:t>
      </w:r>
      <w:proofErr w:type="spellEnd"/>
      <w:r w:rsidRPr="00D826E1">
        <w:rPr>
          <w:rFonts w:ascii="Arial" w:hAnsi="Arial" w:cs="Arial"/>
          <w:color w:val="000000"/>
          <w:sz w:val="20"/>
          <w:szCs w:val="20"/>
        </w:rPr>
        <w:t xml:space="preserve"> government agenda. He was one of the original applicants for the £5 million grant from Atlantic Philanthropy which established a new institute of Governance, Public Policy and Social Research in 2000 and which is now based in the School of Law and he teaches a module on Democracy and Decision-making in </w:t>
      </w:r>
      <w:proofErr w:type="spellStart"/>
      <w:r w:rsidRPr="00D826E1">
        <w:rPr>
          <w:rFonts w:ascii="Arial" w:hAnsi="Arial" w:cs="Arial"/>
          <w:color w:val="000000"/>
          <w:sz w:val="20"/>
          <w:szCs w:val="20"/>
        </w:rPr>
        <w:t>Modernised</w:t>
      </w:r>
      <w:proofErr w:type="spellEnd"/>
      <w:r w:rsidRPr="00D826E1">
        <w:rPr>
          <w:rFonts w:ascii="Arial" w:hAnsi="Arial" w:cs="Arial"/>
          <w:color w:val="000000"/>
          <w:sz w:val="20"/>
          <w:szCs w:val="20"/>
        </w:rPr>
        <w:t xml:space="preserve"> Government within its innovative </w:t>
      </w:r>
      <w:hyperlink r:id="rId8" w:tooltip="DGov" w:history="1">
        <w:proofErr w:type="spellStart"/>
        <w:r w:rsidRPr="00D826E1">
          <w:rPr>
            <w:rFonts w:ascii="Arial" w:hAnsi="Arial" w:cs="Arial"/>
            <w:color w:val="336699"/>
            <w:sz w:val="20"/>
            <w:szCs w:val="20"/>
            <w:u w:val="single"/>
          </w:rPr>
          <w:t>DGov</w:t>
        </w:r>
        <w:proofErr w:type="spellEnd"/>
        <w:r w:rsidRPr="00D826E1">
          <w:rPr>
            <w:rFonts w:ascii="Arial" w:hAnsi="Arial" w:cs="Arial"/>
            <w:color w:val="336699"/>
            <w:sz w:val="20"/>
            <w:szCs w:val="20"/>
            <w:u w:val="single"/>
          </w:rPr>
          <w:t xml:space="preserve"> programme</w:t>
        </w:r>
      </w:hyperlink>
      <w:r w:rsidRPr="00D826E1">
        <w:rPr>
          <w:rFonts w:ascii="Arial" w:hAnsi="Arial" w:cs="Arial"/>
          <w:color w:val="000000"/>
          <w:sz w:val="20"/>
          <w:szCs w:val="20"/>
        </w:rPr>
        <w:t xml:space="preserve">. Previous projects funded by the EU and others have included a </w:t>
      </w:r>
      <w:proofErr w:type="spellStart"/>
      <w:r w:rsidRPr="00D826E1">
        <w:rPr>
          <w:rFonts w:ascii="Arial" w:hAnsi="Arial" w:cs="Arial"/>
          <w:color w:val="000000"/>
          <w:sz w:val="20"/>
          <w:szCs w:val="20"/>
        </w:rPr>
        <w:t>Poros</w:t>
      </w:r>
      <w:proofErr w:type="spellEnd"/>
      <w:r w:rsidRPr="00D826E1">
        <w:rPr>
          <w:rFonts w:ascii="Arial" w:hAnsi="Arial" w:cs="Arial"/>
          <w:color w:val="000000"/>
          <w:sz w:val="20"/>
          <w:szCs w:val="20"/>
        </w:rPr>
        <w:t xml:space="preserve"> project with Law Schools in India and the ALFA II DIKIA II </w:t>
      </w:r>
      <w:proofErr w:type="gramStart"/>
      <w:r w:rsidRPr="00D826E1">
        <w:rPr>
          <w:rFonts w:ascii="Arial" w:hAnsi="Arial" w:cs="Arial"/>
          <w:color w:val="000000"/>
          <w:sz w:val="20"/>
          <w:szCs w:val="20"/>
        </w:rPr>
        <w:t>link which</w:t>
      </w:r>
      <w:proofErr w:type="gramEnd"/>
      <w:r w:rsidRPr="00D826E1">
        <w:rPr>
          <w:rFonts w:ascii="Arial" w:hAnsi="Arial" w:cs="Arial"/>
          <w:color w:val="000000"/>
          <w:sz w:val="20"/>
          <w:szCs w:val="20"/>
        </w:rPr>
        <w:t xml:space="preserve"> extended existing cooperation with Latin America. With colleagues from the Universities of Washington St Louis, Utrecht, University of Trento (Italy), and the Catholic University of Portugal he was a founder of the </w:t>
      </w:r>
      <w:hyperlink r:id="rId9" w:tooltip="WULS" w:history="1">
        <w:r w:rsidRPr="00D826E1">
          <w:rPr>
            <w:rFonts w:ascii="Arial" w:hAnsi="Arial" w:cs="Arial"/>
            <w:color w:val="336699"/>
            <w:sz w:val="20"/>
            <w:szCs w:val="20"/>
            <w:u w:val="single"/>
          </w:rPr>
          <w:t>Transnational Law Programme</w:t>
        </w:r>
      </w:hyperlink>
      <w:r w:rsidRPr="00D826E1">
        <w:rPr>
          <w:rFonts w:ascii="Arial" w:hAnsi="Arial" w:cs="Arial"/>
          <w:color w:val="000000"/>
          <w:sz w:val="20"/>
          <w:szCs w:val="20"/>
        </w:rPr>
        <w:t xml:space="preserve"> which offers an innovative </w:t>
      </w:r>
      <w:proofErr w:type="gramStart"/>
      <w:r w:rsidRPr="00D826E1">
        <w:rPr>
          <w:rFonts w:ascii="Arial" w:hAnsi="Arial" w:cs="Arial"/>
          <w:color w:val="000000"/>
          <w:sz w:val="20"/>
          <w:szCs w:val="20"/>
        </w:rPr>
        <w:t>four year</w:t>
      </w:r>
      <w:proofErr w:type="gramEnd"/>
      <w:r w:rsidRPr="00D826E1">
        <w:rPr>
          <w:rFonts w:ascii="Arial" w:hAnsi="Arial" w:cs="Arial"/>
          <w:color w:val="000000"/>
          <w:sz w:val="20"/>
          <w:szCs w:val="20"/>
        </w:rPr>
        <w:t xml:space="preserve"> combined degree programme. He was one of the coordinators of an EU funded Asia Link project which was concerned with developing good governance and human rights in Mongolia and Indonesia. He has just </w:t>
      </w:r>
      <w:proofErr w:type="gramStart"/>
      <w:r w:rsidRPr="00D826E1">
        <w:rPr>
          <w:rFonts w:ascii="Arial" w:hAnsi="Arial" w:cs="Arial"/>
          <w:color w:val="000000"/>
          <w:sz w:val="20"/>
          <w:szCs w:val="20"/>
        </w:rPr>
        <w:t>concluded  an</w:t>
      </w:r>
      <w:proofErr w:type="gramEnd"/>
      <w:r w:rsidRPr="00D826E1">
        <w:rPr>
          <w:rFonts w:ascii="Arial" w:hAnsi="Arial" w:cs="Arial"/>
          <w:color w:val="000000"/>
          <w:sz w:val="20"/>
          <w:szCs w:val="20"/>
        </w:rPr>
        <w:t xml:space="preserve"> ESRC funded project on “What makes an important case? A Sociology of the creation and transmission of legal knowledge” (with G. Anthony) and in December 2011 he </w:t>
      </w:r>
      <w:proofErr w:type="gramStart"/>
      <w:r w:rsidRPr="00D826E1">
        <w:rPr>
          <w:rFonts w:ascii="Arial" w:hAnsi="Arial" w:cs="Arial"/>
          <w:color w:val="000000"/>
          <w:sz w:val="20"/>
          <w:szCs w:val="20"/>
        </w:rPr>
        <w:t>completed  an</w:t>
      </w:r>
      <w:proofErr w:type="gramEnd"/>
      <w:r w:rsidRPr="00D826E1">
        <w:rPr>
          <w:rFonts w:ascii="Arial" w:hAnsi="Arial" w:cs="Arial"/>
          <w:color w:val="000000"/>
          <w:sz w:val="20"/>
          <w:szCs w:val="20"/>
        </w:rPr>
        <w:t xml:space="preserve"> ESRC funded  project on </w:t>
      </w:r>
      <w:hyperlink r:id="rId10" w:tooltip="Public Interest" w:history="1">
        <w:r w:rsidRPr="00D826E1">
          <w:rPr>
            <w:rFonts w:ascii="Arial" w:hAnsi="Arial" w:cs="Arial"/>
            <w:color w:val="336699"/>
            <w:sz w:val="20"/>
            <w:szCs w:val="20"/>
            <w:u w:val="single"/>
          </w:rPr>
          <w:t>Public Interest</w:t>
        </w:r>
      </w:hyperlink>
      <w:r w:rsidRPr="00D826E1">
        <w:rPr>
          <w:rFonts w:ascii="Arial" w:hAnsi="Arial" w:cs="Arial"/>
          <w:color w:val="000000"/>
          <w:sz w:val="20"/>
          <w:szCs w:val="20"/>
        </w:rPr>
        <w:t xml:space="preserve"> in the UK courts with </w:t>
      </w:r>
      <w:proofErr w:type="spellStart"/>
      <w:r w:rsidRPr="00D826E1">
        <w:rPr>
          <w:rFonts w:ascii="Arial" w:hAnsi="Arial" w:cs="Arial"/>
          <w:color w:val="000000"/>
          <w:sz w:val="20"/>
          <w:szCs w:val="20"/>
        </w:rPr>
        <w:t>Dr</w:t>
      </w:r>
      <w:proofErr w:type="spellEnd"/>
      <w:r w:rsidRPr="00D826E1">
        <w:rPr>
          <w:rFonts w:ascii="Arial" w:hAnsi="Arial" w:cs="Arial"/>
          <w:color w:val="000000"/>
          <w:sz w:val="20"/>
          <w:szCs w:val="20"/>
        </w:rPr>
        <w:t xml:space="preserve"> Gordon Anthony and </w:t>
      </w:r>
      <w:proofErr w:type="spellStart"/>
      <w:r w:rsidRPr="00D826E1">
        <w:rPr>
          <w:rFonts w:ascii="Arial" w:hAnsi="Arial" w:cs="Arial"/>
          <w:color w:val="000000"/>
          <w:sz w:val="20"/>
          <w:szCs w:val="20"/>
        </w:rPr>
        <w:t>Dr</w:t>
      </w:r>
      <w:proofErr w:type="spellEnd"/>
      <w:r w:rsidRPr="00D826E1">
        <w:rPr>
          <w:rFonts w:ascii="Arial" w:hAnsi="Arial" w:cs="Arial"/>
          <w:color w:val="000000"/>
          <w:sz w:val="20"/>
          <w:szCs w:val="20"/>
        </w:rPr>
        <w:t xml:space="preserve"> </w:t>
      </w:r>
      <w:proofErr w:type="spellStart"/>
      <w:r w:rsidRPr="00D826E1">
        <w:rPr>
          <w:rFonts w:ascii="Arial" w:hAnsi="Arial" w:cs="Arial"/>
          <w:color w:val="000000"/>
          <w:sz w:val="20"/>
          <w:szCs w:val="20"/>
        </w:rPr>
        <w:t>Dimtrios</w:t>
      </w:r>
      <w:proofErr w:type="spellEnd"/>
      <w:r w:rsidRPr="00D826E1">
        <w:rPr>
          <w:rFonts w:ascii="Arial" w:hAnsi="Arial" w:cs="Arial"/>
          <w:color w:val="000000"/>
          <w:sz w:val="20"/>
          <w:szCs w:val="20"/>
        </w:rPr>
        <w:t xml:space="preserve"> </w:t>
      </w:r>
      <w:proofErr w:type="spellStart"/>
      <w:r w:rsidRPr="00D826E1">
        <w:rPr>
          <w:rFonts w:ascii="Arial" w:hAnsi="Arial" w:cs="Arial"/>
          <w:color w:val="000000"/>
          <w:sz w:val="20"/>
          <w:szCs w:val="20"/>
        </w:rPr>
        <w:t>Doukas</w:t>
      </w:r>
      <w:proofErr w:type="spellEnd"/>
      <w:r w:rsidRPr="00D826E1">
        <w:rPr>
          <w:rFonts w:ascii="Arial" w:hAnsi="Arial" w:cs="Arial"/>
          <w:color w:val="000000"/>
          <w:sz w:val="20"/>
          <w:szCs w:val="20"/>
        </w:rPr>
        <w:t>. Recently he has also finished an EU funded project on youth participation and the internet, and a project funded by the </w:t>
      </w:r>
      <w:hyperlink r:id="rId11" w:tooltip="CAP" w:history="1">
        <w:r w:rsidRPr="00D826E1">
          <w:rPr>
            <w:rFonts w:ascii="Arial" w:hAnsi="Arial" w:cs="Arial"/>
            <w:color w:val="336699"/>
            <w:sz w:val="20"/>
            <w:szCs w:val="20"/>
            <w:u w:val="single"/>
          </w:rPr>
          <w:t xml:space="preserve">Changing Ageing </w:t>
        </w:r>
        <w:proofErr w:type="spellStart"/>
        <w:r w:rsidRPr="00D826E1">
          <w:rPr>
            <w:rFonts w:ascii="Arial" w:hAnsi="Arial" w:cs="Arial"/>
            <w:color w:val="336699"/>
            <w:sz w:val="20"/>
            <w:szCs w:val="20"/>
            <w:u w:val="single"/>
          </w:rPr>
          <w:t>Partnership</w:t>
        </w:r>
      </w:hyperlink>
      <w:r w:rsidRPr="00D826E1">
        <w:rPr>
          <w:rFonts w:ascii="Arial" w:hAnsi="Arial" w:cs="Arial"/>
          <w:color w:val="000000"/>
          <w:sz w:val="20"/>
          <w:szCs w:val="20"/>
        </w:rPr>
        <w:t>on</w:t>
      </w:r>
      <w:proofErr w:type="spellEnd"/>
      <w:r w:rsidRPr="00D826E1">
        <w:rPr>
          <w:rFonts w:ascii="Arial" w:hAnsi="Arial" w:cs="Arial"/>
          <w:color w:val="000000"/>
          <w:sz w:val="20"/>
          <w:szCs w:val="20"/>
        </w:rPr>
        <w:t xml:space="preserve"> Hearing Older Voices which looks at e-engagement among older people. He is a member of </w:t>
      </w:r>
      <w:proofErr w:type="spellStart"/>
      <w:r w:rsidRPr="00D826E1">
        <w:rPr>
          <w:rFonts w:ascii="Arial" w:hAnsi="Arial" w:cs="Arial"/>
          <w:color w:val="000000"/>
          <w:sz w:val="20"/>
          <w:szCs w:val="20"/>
        </w:rPr>
        <w:t>the</w:t>
      </w:r>
      <w:hyperlink r:id="rId12" w:history="1">
        <w:r w:rsidRPr="00D826E1">
          <w:rPr>
            <w:rFonts w:ascii="Arial" w:hAnsi="Arial" w:cs="Arial"/>
            <w:color w:val="336699"/>
            <w:sz w:val="20"/>
            <w:szCs w:val="20"/>
            <w:u w:val="single"/>
          </w:rPr>
          <w:t>European</w:t>
        </w:r>
        <w:proofErr w:type="spellEnd"/>
        <w:r w:rsidRPr="00D826E1">
          <w:rPr>
            <w:rFonts w:ascii="Arial" w:hAnsi="Arial" w:cs="Arial"/>
            <w:color w:val="336699"/>
            <w:sz w:val="20"/>
            <w:szCs w:val="20"/>
            <w:u w:val="single"/>
          </w:rPr>
          <w:t xml:space="preserve"> Group of Public Law</w:t>
        </w:r>
      </w:hyperlink>
      <w:r w:rsidRPr="00D826E1">
        <w:rPr>
          <w:rFonts w:ascii="Arial" w:hAnsi="Arial" w:cs="Arial"/>
          <w:color w:val="000000"/>
          <w:sz w:val="20"/>
          <w:szCs w:val="20"/>
        </w:rPr>
        <w:t>, and serves on the </w:t>
      </w:r>
      <w:hyperlink r:id="rId13" w:tooltip="EPLO" w:history="1">
        <w:r w:rsidRPr="00D826E1">
          <w:rPr>
            <w:rFonts w:ascii="Arial" w:hAnsi="Arial" w:cs="Arial"/>
            <w:color w:val="336699"/>
            <w:sz w:val="20"/>
            <w:szCs w:val="20"/>
            <w:u w:val="single"/>
          </w:rPr>
          <w:t>Board of the European Public Law Organisation</w:t>
        </w:r>
      </w:hyperlink>
      <w:r w:rsidRPr="00D826E1">
        <w:rPr>
          <w:rFonts w:ascii="Arial" w:hAnsi="Arial" w:cs="Arial"/>
          <w:color w:val="000000"/>
          <w:sz w:val="20"/>
          <w:szCs w:val="20"/>
        </w:rPr>
        <w:t> as well as being a member of the </w:t>
      </w:r>
      <w:hyperlink r:id="rId14" w:tooltip="EPLO" w:history="1">
        <w:proofErr w:type="spellStart"/>
        <w:r w:rsidRPr="00D826E1">
          <w:rPr>
            <w:rFonts w:ascii="Arial" w:hAnsi="Arial" w:cs="Arial"/>
            <w:color w:val="336699"/>
            <w:sz w:val="20"/>
            <w:szCs w:val="20"/>
            <w:u w:val="single"/>
          </w:rPr>
          <w:t>Curatorium</w:t>
        </w:r>
        <w:proofErr w:type="spellEnd"/>
        <w:r w:rsidRPr="00D826E1">
          <w:rPr>
            <w:rFonts w:ascii="Arial" w:hAnsi="Arial" w:cs="Arial"/>
            <w:color w:val="336699"/>
            <w:sz w:val="20"/>
            <w:szCs w:val="20"/>
            <w:u w:val="single"/>
          </w:rPr>
          <w:t xml:space="preserve"> of the European Academy of Public Law </w:t>
        </w:r>
      </w:hyperlink>
      <w:proofErr w:type="gramStart"/>
      <w:r w:rsidRPr="00D826E1">
        <w:rPr>
          <w:rFonts w:ascii="Arial" w:hAnsi="Arial" w:cs="Arial"/>
          <w:color w:val="000000"/>
          <w:sz w:val="20"/>
          <w:szCs w:val="20"/>
        </w:rPr>
        <w:t>which</w:t>
      </w:r>
      <w:proofErr w:type="gramEnd"/>
      <w:r w:rsidRPr="00D826E1">
        <w:rPr>
          <w:rFonts w:ascii="Arial" w:hAnsi="Arial" w:cs="Arial"/>
          <w:color w:val="000000"/>
          <w:sz w:val="20"/>
          <w:szCs w:val="20"/>
        </w:rPr>
        <w:t xml:space="preserve"> runs an annual postgraduate education programme in Greece. He is also a member of the steering committee of the European Law and Governance </w:t>
      </w:r>
      <w:proofErr w:type="gramStart"/>
      <w:r w:rsidRPr="00D826E1">
        <w:rPr>
          <w:rFonts w:ascii="Arial" w:hAnsi="Arial" w:cs="Arial"/>
          <w:color w:val="000000"/>
          <w:sz w:val="20"/>
          <w:szCs w:val="20"/>
        </w:rPr>
        <w:t>School which</w:t>
      </w:r>
      <w:proofErr w:type="gramEnd"/>
      <w:r w:rsidRPr="00D826E1">
        <w:rPr>
          <w:rFonts w:ascii="Arial" w:hAnsi="Arial" w:cs="Arial"/>
          <w:color w:val="000000"/>
          <w:sz w:val="20"/>
          <w:szCs w:val="20"/>
        </w:rPr>
        <w:t xml:space="preserve"> is a new multi-country initiative.  Professor Morison is on the Advisory Board of the </w:t>
      </w:r>
      <w:hyperlink r:id="rId15" w:history="1">
        <w:r w:rsidRPr="00D826E1">
          <w:rPr>
            <w:rFonts w:ascii="Arial" w:hAnsi="Arial" w:cs="Arial"/>
            <w:color w:val="336699"/>
            <w:sz w:val="20"/>
            <w:szCs w:val="20"/>
            <w:u w:val="single"/>
          </w:rPr>
          <w:t>Journal of Law and Society</w:t>
        </w:r>
      </w:hyperlink>
      <w:r w:rsidRPr="00D826E1">
        <w:rPr>
          <w:rFonts w:ascii="Arial" w:hAnsi="Arial" w:cs="Arial"/>
          <w:color w:val="000000"/>
          <w:sz w:val="20"/>
          <w:szCs w:val="20"/>
        </w:rPr>
        <w:t> and on the Editorial boards of the </w:t>
      </w:r>
      <w:hyperlink r:id="rId16" w:tooltip="EJLT" w:history="1">
        <w:r w:rsidRPr="00D826E1">
          <w:rPr>
            <w:rFonts w:ascii="Arial" w:hAnsi="Arial" w:cs="Arial"/>
            <w:i/>
            <w:iCs/>
            <w:color w:val="336699"/>
            <w:sz w:val="20"/>
            <w:szCs w:val="20"/>
            <w:u w:val="single"/>
          </w:rPr>
          <w:t>European Journal of Law and Technology</w:t>
        </w:r>
      </w:hyperlink>
      <w:r w:rsidRPr="00D826E1">
        <w:rPr>
          <w:rFonts w:ascii="Arial" w:hAnsi="Arial" w:cs="Arial"/>
          <w:i/>
          <w:iCs/>
          <w:color w:val="000000"/>
          <w:sz w:val="20"/>
          <w:szCs w:val="20"/>
        </w:rPr>
        <w:t>,</w:t>
      </w:r>
      <w:r w:rsidRPr="00D826E1">
        <w:rPr>
          <w:rFonts w:ascii="Arial" w:hAnsi="Arial" w:cs="Arial"/>
          <w:color w:val="000000"/>
          <w:sz w:val="20"/>
          <w:szCs w:val="20"/>
        </w:rPr>
        <w:t> the </w:t>
      </w:r>
      <w:r w:rsidRPr="00D826E1">
        <w:rPr>
          <w:rFonts w:ascii="Arial" w:hAnsi="Arial" w:cs="Arial"/>
          <w:i/>
          <w:iCs/>
          <w:color w:val="000000"/>
          <w:sz w:val="20"/>
          <w:szCs w:val="20"/>
        </w:rPr>
        <w:t>European Review of Public Law</w:t>
      </w:r>
      <w:r w:rsidRPr="00D826E1">
        <w:rPr>
          <w:rFonts w:ascii="Arial" w:hAnsi="Arial" w:cs="Arial"/>
          <w:color w:val="000000"/>
          <w:sz w:val="20"/>
          <w:szCs w:val="20"/>
        </w:rPr>
        <w:t> and the </w:t>
      </w:r>
      <w:hyperlink r:id="rId17" w:history="1">
        <w:r w:rsidRPr="00D826E1">
          <w:rPr>
            <w:rFonts w:ascii="Arial" w:hAnsi="Arial" w:cs="Arial"/>
            <w:color w:val="336699"/>
            <w:sz w:val="20"/>
            <w:szCs w:val="20"/>
            <w:u w:val="single"/>
          </w:rPr>
          <w:t>International Journal of Public Law and Policy</w:t>
        </w:r>
      </w:hyperlink>
      <w:r w:rsidRPr="00D826E1">
        <w:rPr>
          <w:rFonts w:ascii="Arial" w:hAnsi="Arial" w:cs="Arial"/>
          <w:color w:val="000000"/>
          <w:sz w:val="20"/>
          <w:szCs w:val="20"/>
        </w:rPr>
        <w:t> and is a trustee of the </w:t>
      </w:r>
      <w:hyperlink r:id="rId18" w:tooltip="Hamlyn" w:history="1">
        <w:r w:rsidRPr="00D826E1">
          <w:rPr>
            <w:rFonts w:ascii="Arial" w:hAnsi="Arial" w:cs="Arial"/>
            <w:color w:val="336699"/>
            <w:sz w:val="20"/>
            <w:szCs w:val="20"/>
            <w:u w:val="single"/>
          </w:rPr>
          <w:t>Hamlyn Trust</w:t>
        </w:r>
      </w:hyperlink>
      <w:r w:rsidRPr="00D826E1">
        <w:rPr>
          <w:rFonts w:ascii="Arial" w:hAnsi="Arial" w:cs="Arial"/>
          <w:color w:val="000000"/>
          <w:sz w:val="20"/>
          <w:szCs w:val="20"/>
        </w:rPr>
        <w:t xml:space="preserve">. He </w:t>
      </w:r>
      <w:proofErr w:type="gramStart"/>
      <w:r w:rsidRPr="00D826E1">
        <w:rPr>
          <w:rFonts w:ascii="Arial" w:hAnsi="Arial" w:cs="Arial"/>
          <w:color w:val="000000"/>
          <w:sz w:val="20"/>
          <w:szCs w:val="20"/>
        </w:rPr>
        <w:t>was  a</w:t>
      </w:r>
      <w:proofErr w:type="gramEnd"/>
      <w:r w:rsidRPr="00D826E1">
        <w:rPr>
          <w:rFonts w:ascii="Arial" w:hAnsi="Arial" w:cs="Arial"/>
          <w:color w:val="000000"/>
          <w:sz w:val="20"/>
          <w:szCs w:val="20"/>
        </w:rPr>
        <w:t xml:space="preserve"> member of the </w:t>
      </w:r>
      <w:hyperlink r:id="rId19" w:tooltip="AHRC" w:history="1">
        <w:r w:rsidRPr="00D826E1">
          <w:rPr>
            <w:rFonts w:ascii="Arial" w:hAnsi="Arial" w:cs="Arial"/>
            <w:color w:val="336699"/>
            <w:sz w:val="20"/>
            <w:szCs w:val="20"/>
            <w:u w:val="single"/>
          </w:rPr>
          <w:t>Peer Review College of the Arts and Humanities Research Council </w:t>
        </w:r>
      </w:hyperlink>
      <w:r w:rsidRPr="00D826E1">
        <w:rPr>
          <w:rFonts w:ascii="Arial" w:hAnsi="Arial" w:cs="Arial"/>
          <w:color w:val="000000"/>
          <w:sz w:val="20"/>
          <w:szCs w:val="20"/>
        </w:rPr>
        <w:t>for two full terms until November 2013 and has served as a member of Panel A reviewing proposals for funding.  He is now a member of the Economic and Social Research Council Peer Review College and has acted as a reviewer for numerous overseas Government Research bodies. He was a member of the Task Force on Resourcing the Voluntary and Community, established by the Department for Social Development in Northern Ireland. Professor Morison was one of the founders of the </w:t>
      </w:r>
      <w:hyperlink r:id="rId20" w:history="1">
        <w:r w:rsidRPr="00D826E1">
          <w:rPr>
            <w:rFonts w:ascii="Arial" w:hAnsi="Arial" w:cs="Arial"/>
            <w:color w:val="336699"/>
            <w:sz w:val="20"/>
            <w:szCs w:val="20"/>
            <w:u w:val="single"/>
          </w:rPr>
          <w:t>E-consultation Study Group </w:t>
        </w:r>
      </w:hyperlink>
      <w:proofErr w:type="gramStart"/>
      <w:r w:rsidRPr="00D826E1">
        <w:rPr>
          <w:rFonts w:ascii="Arial" w:hAnsi="Arial" w:cs="Arial"/>
          <w:color w:val="000000"/>
          <w:sz w:val="20"/>
          <w:szCs w:val="20"/>
        </w:rPr>
        <w:t>which</w:t>
      </w:r>
      <w:proofErr w:type="gramEnd"/>
      <w:r w:rsidRPr="00D826E1">
        <w:rPr>
          <w:rFonts w:ascii="Arial" w:hAnsi="Arial" w:cs="Arial"/>
          <w:color w:val="000000"/>
          <w:sz w:val="20"/>
          <w:szCs w:val="20"/>
        </w:rPr>
        <w:t xml:space="preserve"> brings together experts from government and the private, voluntary and community sectors to explore how e-government can improve democratic participation. Professor Morison has been a speaker at many conferences and meetings in Europe, the USA and South Africa, including most recently as a plenary speaker at </w:t>
      </w:r>
      <w:proofErr w:type="gramStart"/>
      <w:r w:rsidRPr="00D826E1">
        <w:rPr>
          <w:rFonts w:ascii="Arial" w:hAnsi="Arial" w:cs="Arial"/>
          <w:color w:val="000000"/>
          <w:sz w:val="20"/>
          <w:szCs w:val="20"/>
        </w:rPr>
        <w:t>the  WG</w:t>
      </w:r>
      <w:proofErr w:type="gramEnd"/>
      <w:r w:rsidRPr="00D826E1">
        <w:rPr>
          <w:rFonts w:ascii="Arial" w:hAnsi="Arial" w:cs="Arial"/>
          <w:color w:val="000000"/>
          <w:sz w:val="20"/>
          <w:szCs w:val="20"/>
        </w:rPr>
        <w:t xml:space="preserve"> Hart Workshop and LVI 2013: Law via the Internet Conference.  Professor Morison was a previously a Visiting Fellow at the Institute of Advanced Legal Studies in London, an Honorary Senior Research Fellow at the Constitution Unit, University College London, Visiting Research Fellow at Queen Mary, University of London (supported by a grant from the British Academy) a visiting Professor at the University of Cape Town, a research fellow at the Institute of Governance at QUB supported by a grant from the Royal Irish Academy, and in 2007-08 a Visiting Research Chair at the Law School in the </w:t>
      </w:r>
      <w:proofErr w:type="spellStart"/>
      <w:r w:rsidRPr="00D826E1">
        <w:rPr>
          <w:rFonts w:ascii="Arial" w:hAnsi="Arial" w:cs="Arial"/>
          <w:color w:val="000000"/>
          <w:sz w:val="20"/>
          <w:szCs w:val="20"/>
        </w:rPr>
        <w:t>Universiteit</w:t>
      </w:r>
      <w:proofErr w:type="spellEnd"/>
      <w:r w:rsidRPr="00D826E1">
        <w:rPr>
          <w:rFonts w:ascii="Arial" w:hAnsi="Arial" w:cs="Arial"/>
          <w:color w:val="000000"/>
          <w:sz w:val="20"/>
          <w:szCs w:val="20"/>
        </w:rPr>
        <w:t xml:space="preserve"> of Utrecht. He is a member of the Higher Education Academy and has been or is currently an external examiner for universities in England, Scotland, Wales and the Republic of Ireland. In 2005 Professor Morison was appointed to the </w:t>
      </w:r>
      <w:hyperlink r:id="rId21" w:tooltip="NIJAC" w:history="1">
        <w:r w:rsidRPr="00D826E1">
          <w:rPr>
            <w:rFonts w:ascii="Arial" w:hAnsi="Arial" w:cs="Arial"/>
            <w:color w:val="336699"/>
            <w:sz w:val="20"/>
            <w:szCs w:val="20"/>
            <w:u w:val="single"/>
          </w:rPr>
          <w:t>Northern Ireland Judicial Appointments Commission </w:t>
        </w:r>
      </w:hyperlink>
      <w:r w:rsidRPr="00D826E1">
        <w:rPr>
          <w:rFonts w:ascii="Arial" w:hAnsi="Arial" w:cs="Arial"/>
          <w:color w:val="000000"/>
          <w:sz w:val="20"/>
          <w:szCs w:val="20"/>
        </w:rPr>
        <w:t> and re-appointed for a further four years in 2008. In March 2009 he was elected as a member of the </w:t>
      </w:r>
      <w:r w:rsidRPr="00D826E1">
        <w:rPr>
          <w:rFonts w:ascii="Arial" w:hAnsi="Arial" w:cs="Arial"/>
          <w:color w:val="000000"/>
          <w:sz w:val="20"/>
          <w:szCs w:val="20"/>
          <w:u w:val="single"/>
        </w:rPr>
        <w:t>Royal Irish Academy.</w:t>
      </w:r>
    </w:p>
    <w:p w:rsidR="00D826E1" w:rsidRPr="00D826E1" w:rsidRDefault="00D826E1" w:rsidP="00D826E1">
      <w:pPr>
        <w:shd w:val="clear" w:color="auto" w:fill="FFFFFF"/>
        <w:spacing w:before="75" w:after="75" w:line="292" w:lineRule="atLeast"/>
        <w:jc w:val="both"/>
        <w:rPr>
          <w:rFonts w:ascii="Arial" w:hAnsi="Arial" w:cs="Arial"/>
          <w:color w:val="000000"/>
          <w:sz w:val="20"/>
          <w:szCs w:val="20"/>
        </w:rPr>
      </w:pPr>
      <w:r w:rsidRPr="00D826E1">
        <w:rPr>
          <w:rFonts w:ascii="Arial" w:hAnsi="Arial" w:cs="Arial"/>
          <w:b/>
          <w:bCs/>
          <w:color w:val="000000"/>
          <w:sz w:val="20"/>
          <w:szCs w:val="20"/>
        </w:rPr>
        <w:br/>
      </w:r>
      <w:r w:rsidRPr="00D826E1">
        <w:rPr>
          <w:rFonts w:ascii="Arial" w:hAnsi="Arial" w:cs="Arial"/>
          <w:color w:val="000000"/>
          <w:sz w:val="20"/>
          <w:szCs w:val="20"/>
        </w:rPr>
        <w:t xml:space="preserve">A previous Head of the School of Law, he is now Director of </w:t>
      </w:r>
      <w:proofErr w:type="spellStart"/>
      <w:r w:rsidRPr="00D826E1">
        <w:rPr>
          <w:rFonts w:ascii="Arial" w:hAnsi="Arial" w:cs="Arial"/>
          <w:color w:val="000000"/>
          <w:sz w:val="20"/>
          <w:szCs w:val="20"/>
        </w:rPr>
        <w:t>Internationalisation</w:t>
      </w:r>
      <w:proofErr w:type="spellEnd"/>
      <w:r w:rsidRPr="00D826E1">
        <w:rPr>
          <w:rFonts w:ascii="Arial" w:hAnsi="Arial" w:cs="Arial"/>
          <w:color w:val="000000"/>
          <w:sz w:val="20"/>
          <w:szCs w:val="20"/>
        </w:rPr>
        <w:t>. </w:t>
      </w:r>
    </w:p>
    <w:p w:rsidR="003D2CE6" w:rsidRDefault="003D2CE6"/>
    <w:p w:rsidR="00D826E1" w:rsidRDefault="00D826E1">
      <w:bookmarkStart w:id="0" w:name="_GoBack"/>
      <w:bookmarkEnd w:id="0"/>
    </w:p>
    <w:sectPr w:rsidR="00D826E1"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51A00"/>
    <w:multiLevelType w:val="multilevel"/>
    <w:tmpl w:val="323E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104E8"/>
    <w:multiLevelType w:val="multilevel"/>
    <w:tmpl w:val="F49C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E1"/>
    <w:rsid w:val="003D2CE6"/>
    <w:rsid w:val="008E70B6"/>
    <w:rsid w:val="00D8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26E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826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6E1"/>
    <w:rPr>
      <w:rFonts w:ascii="Times" w:hAnsi="Times"/>
      <w:b/>
      <w:bCs/>
      <w:sz w:val="36"/>
      <w:szCs w:val="36"/>
    </w:rPr>
  </w:style>
  <w:style w:type="character" w:customStyle="1" w:styleId="Heading3Char">
    <w:name w:val="Heading 3 Char"/>
    <w:basedOn w:val="DefaultParagraphFont"/>
    <w:link w:val="Heading3"/>
    <w:uiPriority w:val="9"/>
    <w:rsid w:val="00D826E1"/>
    <w:rPr>
      <w:rFonts w:ascii="Times" w:hAnsi="Times"/>
      <w:b/>
      <w:bCs/>
      <w:sz w:val="27"/>
      <w:szCs w:val="27"/>
    </w:rPr>
  </w:style>
  <w:style w:type="character" w:styleId="Hyperlink">
    <w:name w:val="Hyperlink"/>
    <w:basedOn w:val="DefaultParagraphFont"/>
    <w:uiPriority w:val="99"/>
    <w:semiHidden/>
    <w:unhideWhenUsed/>
    <w:rsid w:val="00D826E1"/>
    <w:rPr>
      <w:color w:val="0000FF"/>
      <w:u w:val="single"/>
    </w:rPr>
  </w:style>
  <w:style w:type="character" w:customStyle="1" w:styleId="minor">
    <w:name w:val="minor"/>
    <w:basedOn w:val="DefaultParagraphFont"/>
    <w:rsid w:val="00D826E1"/>
  </w:style>
  <w:style w:type="character" w:customStyle="1" w:styleId="apple-converted-space">
    <w:name w:val="apple-converted-space"/>
    <w:basedOn w:val="DefaultParagraphFont"/>
    <w:rsid w:val="00D826E1"/>
  </w:style>
  <w:style w:type="paragraph" w:customStyle="1" w:styleId="property">
    <w:name w:val="property"/>
    <w:basedOn w:val="Normal"/>
    <w:rsid w:val="00D826E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826E1"/>
    <w:rPr>
      <w:b/>
      <w:bCs/>
    </w:rPr>
  </w:style>
  <w:style w:type="paragraph" w:styleId="NormalWeb">
    <w:name w:val="Normal (Web)"/>
    <w:basedOn w:val="Normal"/>
    <w:uiPriority w:val="99"/>
    <w:semiHidden/>
    <w:unhideWhenUsed/>
    <w:rsid w:val="00D826E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26E1"/>
    <w:rPr>
      <w:i/>
      <w:iCs/>
    </w:rPr>
  </w:style>
  <w:style w:type="paragraph" w:styleId="BalloonText">
    <w:name w:val="Balloon Text"/>
    <w:basedOn w:val="Normal"/>
    <w:link w:val="BalloonTextChar"/>
    <w:uiPriority w:val="99"/>
    <w:semiHidden/>
    <w:unhideWhenUsed/>
    <w:rsid w:val="00D82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6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26E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826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6E1"/>
    <w:rPr>
      <w:rFonts w:ascii="Times" w:hAnsi="Times"/>
      <w:b/>
      <w:bCs/>
      <w:sz w:val="36"/>
      <w:szCs w:val="36"/>
    </w:rPr>
  </w:style>
  <w:style w:type="character" w:customStyle="1" w:styleId="Heading3Char">
    <w:name w:val="Heading 3 Char"/>
    <w:basedOn w:val="DefaultParagraphFont"/>
    <w:link w:val="Heading3"/>
    <w:uiPriority w:val="9"/>
    <w:rsid w:val="00D826E1"/>
    <w:rPr>
      <w:rFonts w:ascii="Times" w:hAnsi="Times"/>
      <w:b/>
      <w:bCs/>
      <w:sz w:val="27"/>
      <w:szCs w:val="27"/>
    </w:rPr>
  </w:style>
  <w:style w:type="character" w:styleId="Hyperlink">
    <w:name w:val="Hyperlink"/>
    <w:basedOn w:val="DefaultParagraphFont"/>
    <w:uiPriority w:val="99"/>
    <w:semiHidden/>
    <w:unhideWhenUsed/>
    <w:rsid w:val="00D826E1"/>
    <w:rPr>
      <w:color w:val="0000FF"/>
      <w:u w:val="single"/>
    </w:rPr>
  </w:style>
  <w:style w:type="character" w:customStyle="1" w:styleId="minor">
    <w:name w:val="minor"/>
    <w:basedOn w:val="DefaultParagraphFont"/>
    <w:rsid w:val="00D826E1"/>
  </w:style>
  <w:style w:type="character" w:customStyle="1" w:styleId="apple-converted-space">
    <w:name w:val="apple-converted-space"/>
    <w:basedOn w:val="DefaultParagraphFont"/>
    <w:rsid w:val="00D826E1"/>
  </w:style>
  <w:style w:type="paragraph" w:customStyle="1" w:styleId="property">
    <w:name w:val="property"/>
    <w:basedOn w:val="Normal"/>
    <w:rsid w:val="00D826E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826E1"/>
    <w:rPr>
      <w:b/>
      <w:bCs/>
    </w:rPr>
  </w:style>
  <w:style w:type="paragraph" w:styleId="NormalWeb">
    <w:name w:val="Normal (Web)"/>
    <w:basedOn w:val="Normal"/>
    <w:uiPriority w:val="99"/>
    <w:semiHidden/>
    <w:unhideWhenUsed/>
    <w:rsid w:val="00D826E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26E1"/>
    <w:rPr>
      <w:i/>
      <w:iCs/>
    </w:rPr>
  </w:style>
  <w:style w:type="paragraph" w:styleId="BalloonText">
    <w:name w:val="Balloon Text"/>
    <w:basedOn w:val="Normal"/>
    <w:link w:val="BalloonTextChar"/>
    <w:uiPriority w:val="99"/>
    <w:semiHidden/>
    <w:unhideWhenUsed/>
    <w:rsid w:val="00D82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6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12873">
      <w:bodyDiv w:val="1"/>
      <w:marLeft w:val="0"/>
      <w:marRight w:val="0"/>
      <w:marTop w:val="0"/>
      <w:marBottom w:val="0"/>
      <w:divBdr>
        <w:top w:val="none" w:sz="0" w:space="0" w:color="auto"/>
        <w:left w:val="none" w:sz="0" w:space="0" w:color="auto"/>
        <w:bottom w:val="none" w:sz="0" w:space="0" w:color="auto"/>
        <w:right w:val="none" w:sz="0" w:space="0" w:color="auto"/>
      </w:divBdr>
      <w:divsChild>
        <w:div w:id="447509859">
          <w:marLeft w:val="0"/>
          <w:marRight w:val="0"/>
          <w:marTop w:val="0"/>
          <w:marBottom w:val="300"/>
          <w:divBdr>
            <w:top w:val="none" w:sz="0" w:space="0" w:color="auto"/>
            <w:left w:val="none" w:sz="0" w:space="0" w:color="auto"/>
            <w:bottom w:val="none" w:sz="0" w:space="0" w:color="auto"/>
            <w:right w:val="none" w:sz="0" w:space="0" w:color="auto"/>
          </w:divBdr>
          <w:divsChild>
            <w:div w:id="1563708208">
              <w:marLeft w:val="0"/>
              <w:marRight w:val="0"/>
              <w:marTop w:val="0"/>
              <w:marBottom w:val="0"/>
              <w:divBdr>
                <w:top w:val="none" w:sz="0" w:space="0" w:color="auto"/>
                <w:left w:val="none" w:sz="0" w:space="0" w:color="auto"/>
                <w:bottom w:val="none" w:sz="0" w:space="0" w:color="auto"/>
                <w:right w:val="none" w:sz="0" w:space="0" w:color="auto"/>
              </w:divBdr>
              <w:divsChild>
                <w:div w:id="382486704">
                  <w:marLeft w:val="0"/>
                  <w:marRight w:val="300"/>
                  <w:marTop w:val="0"/>
                  <w:marBottom w:val="0"/>
                  <w:divBdr>
                    <w:top w:val="none" w:sz="0" w:space="0" w:color="auto"/>
                    <w:left w:val="none" w:sz="0" w:space="0" w:color="auto"/>
                    <w:bottom w:val="none" w:sz="0" w:space="0" w:color="auto"/>
                    <w:right w:val="none" w:sz="0" w:space="0" w:color="auto"/>
                  </w:divBdr>
                </w:div>
                <w:div w:id="1126852461">
                  <w:marLeft w:val="0"/>
                  <w:marRight w:val="0"/>
                  <w:marTop w:val="0"/>
                  <w:marBottom w:val="0"/>
                  <w:divBdr>
                    <w:top w:val="none" w:sz="0" w:space="0" w:color="auto"/>
                    <w:left w:val="none" w:sz="0" w:space="0" w:color="auto"/>
                    <w:bottom w:val="none" w:sz="0" w:space="0" w:color="auto"/>
                    <w:right w:val="none" w:sz="0" w:space="0" w:color="auto"/>
                  </w:divBdr>
                  <w:divsChild>
                    <w:div w:id="942107107">
                      <w:marLeft w:val="0"/>
                      <w:marRight w:val="0"/>
                      <w:marTop w:val="0"/>
                      <w:marBottom w:val="0"/>
                      <w:divBdr>
                        <w:top w:val="none" w:sz="0" w:space="0" w:color="auto"/>
                        <w:left w:val="none" w:sz="0" w:space="0" w:color="auto"/>
                        <w:bottom w:val="none" w:sz="0" w:space="0" w:color="auto"/>
                        <w:right w:val="none" w:sz="0" w:space="0" w:color="auto"/>
                      </w:divBdr>
                    </w:div>
                    <w:div w:id="435370875">
                      <w:marLeft w:val="0"/>
                      <w:marRight w:val="0"/>
                      <w:marTop w:val="0"/>
                      <w:marBottom w:val="0"/>
                      <w:divBdr>
                        <w:top w:val="none" w:sz="0" w:space="0" w:color="auto"/>
                        <w:left w:val="none" w:sz="0" w:space="0" w:color="auto"/>
                        <w:bottom w:val="none" w:sz="0" w:space="0" w:color="auto"/>
                        <w:right w:val="none" w:sz="0" w:space="0" w:color="auto"/>
                      </w:divBdr>
                    </w:div>
                    <w:div w:id="1592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2040">
          <w:marLeft w:val="0"/>
          <w:marRight w:val="0"/>
          <w:marTop w:val="0"/>
          <w:marBottom w:val="0"/>
          <w:divBdr>
            <w:top w:val="none" w:sz="0" w:space="0" w:color="auto"/>
            <w:left w:val="none" w:sz="0" w:space="0" w:color="auto"/>
            <w:bottom w:val="none" w:sz="0" w:space="0" w:color="auto"/>
            <w:right w:val="none" w:sz="0" w:space="0" w:color="auto"/>
          </w:divBdr>
          <w:divsChild>
            <w:div w:id="333151985">
              <w:marLeft w:val="0"/>
              <w:marRight w:val="0"/>
              <w:marTop w:val="0"/>
              <w:marBottom w:val="0"/>
              <w:divBdr>
                <w:top w:val="none" w:sz="0" w:space="0" w:color="auto"/>
                <w:left w:val="none" w:sz="0" w:space="0" w:color="auto"/>
                <w:bottom w:val="none" w:sz="0" w:space="0" w:color="auto"/>
                <w:right w:val="none" w:sz="0" w:space="0" w:color="auto"/>
              </w:divBdr>
              <w:divsChild>
                <w:div w:id="341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w.wustl.edu/international/pages.aspx?id=6377" TargetMode="External"/><Relationship Id="rId20" Type="http://schemas.openxmlformats.org/officeDocument/2006/relationships/hyperlink" Target="http://wiki.e-consultation.org/tiki-index.php" TargetMode="External"/><Relationship Id="rId21" Type="http://schemas.openxmlformats.org/officeDocument/2006/relationships/hyperlink" Target="https://www.nijac.org/default.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aw.qub.ac.uk/schools/SchoolofLaw/Research/ResearchProjects/PublicInterestinUKCourts/" TargetMode="External"/><Relationship Id="rId11" Type="http://schemas.openxmlformats.org/officeDocument/2006/relationships/hyperlink" Target="http://www.changingageing.org/" TargetMode="External"/><Relationship Id="rId12" Type="http://schemas.openxmlformats.org/officeDocument/2006/relationships/hyperlink" Target="http://www.eplc.gr/activ.htm" TargetMode="External"/><Relationship Id="rId13" Type="http://schemas.openxmlformats.org/officeDocument/2006/relationships/hyperlink" Target="http://www.eplo.eu/" TargetMode="External"/><Relationship Id="rId14" Type="http://schemas.openxmlformats.org/officeDocument/2006/relationships/hyperlink" Target="http://www.eploacademy.eu/" TargetMode="External"/><Relationship Id="rId15" Type="http://schemas.openxmlformats.org/officeDocument/2006/relationships/hyperlink" Target="http://www.blackwellpublishing.com/journal.asp?ref=0263-323X&amp;site=1" TargetMode="External"/><Relationship Id="rId16" Type="http://schemas.openxmlformats.org/officeDocument/2006/relationships/hyperlink" Target="http://ejlt.org/" TargetMode="External"/><Relationship Id="rId17" Type="http://schemas.openxmlformats.org/officeDocument/2006/relationships/hyperlink" Target="http://www.inderscience.com/browse/index.php?journalCODE=ijplap" TargetMode="External"/><Relationship Id="rId18" Type="http://schemas.openxmlformats.org/officeDocument/2006/relationships/hyperlink" Target="http://www.law.ex.ac.uk/hamlyn/index.shtml" TargetMode="External"/><Relationship Id="rId19" Type="http://schemas.openxmlformats.org/officeDocument/2006/relationships/hyperlink" Target="http://www.ahrc.ac.uk/about/PeerReview/Pages/default.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omms.office@qub.ac.uk" TargetMode="External"/><Relationship Id="rId8" Type="http://schemas.openxmlformats.org/officeDocument/2006/relationships/hyperlink" Target="http://www.qub.ac.uk/schools/SchoolofLaw/Research/InstituteofGovernance/Doctoratein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6126</Characters>
  <Application>Microsoft Macintosh Word</Application>
  <DocSecurity>0</DocSecurity>
  <Lines>51</Lines>
  <Paragraphs>14</Paragraphs>
  <ScaleCrop>false</ScaleCrop>
  <Company>Panteion University of Social and Political Science</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2014-12-10T08:00:00Z</dcterms:created>
  <dcterms:modified xsi:type="dcterms:W3CDTF">2014-12-10T08:02:00Z</dcterms:modified>
</cp:coreProperties>
</file>