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98" w:rsidRDefault="00467F98" w:rsidP="00467F98">
      <w:pPr>
        <w:spacing w:line="270" w:lineRule="atLeast"/>
        <w:textAlignment w:val="baseline"/>
        <w:outlineLvl w:val="0"/>
        <w:rPr>
          <w:rFonts w:ascii="Times New Roman" w:hAnsi="Times New Roman" w:cs="Times New Roman"/>
          <w:color w:val="262626"/>
          <w:sz w:val="20"/>
          <w:szCs w:val="20"/>
        </w:rPr>
      </w:pPr>
      <w:r>
        <w:rPr>
          <w:rFonts w:ascii="Times New Roman" w:eastAsia="Times New Roman" w:hAnsi="Times New Roman" w:cs="Times New Roman"/>
          <w:caps/>
          <w:noProof/>
          <w:color w:val="446288"/>
          <w:kern w:val="36"/>
          <w:sz w:val="20"/>
          <w:szCs w:val="20"/>
        </w:rPr>
        <mc:AlternateContent>
          <mc:Choice Requires="wps">
            <w:drawing>
              <wp:anchor distT="0" distB="0" distL="114300" distR="114300" simplePos="0" relativeHeight="251659264" behindDoc="0" locked="0" layoutInCell="1" allowOverlap="1" wp14:anchorId="09DF6EA2" wp14:editId="5BA3ED54">
                <wp:simplePos x="0" y="0"/>
                <wp:positionH relativeFrom="column">
                  <wp:posOffset>0</wp:posOffset>
                </wp:positionH>
                <wp:positionV relativeFrom="paragraph">
                  <wp:posOffset>0</wp:posOffset>
                </wp:positionV>
                <wp:extent cx="2171700" cy="2743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67F98" w:rsidRDefault="00467F98" w:rsidP="00467F98">
                            <w:pPr>
                              <w:spacing w:line="270" w:lineRule="atLeast"/>
                              <w:textAlignment w:val="baseline"/>
                              <w:outlineLvl w:val="0"/>
                              <w:rPr>
                                <w:rFonts w:ascii="Times New Roman" w:eastAsia="Times New Roman" w:hAnsi="Times New Roman" w:cs="Times New Roman"/>
                                <w:caps/>
                                <w:color w:val="446288"/>
                                <w:kern w:val="36"/>
                                <w:sz w:val="20"/>
                                <w:szCs w:val="20"/>
                              </w:rPr>
                            </w:pPr>
                            <w:bookmarkStart w:id="0" w:name="_GoBack"/>
                            <w:r>
                              <w:rPr>
                                <w:rFonts w:ascii="Times New Roman" w:eastAsia="Times New Roman" w:hAnsi="Times New Roman" w:cs="Times New Roman"/>
                                <w:caps/>
                                <w:color w:val="446288"/>
                                <w:kern w:val="36"/>
                                <w:sz w:val="20"/>
                                <w:szCs w:val="20"/>
                              </w:rPr>
                              <w:t>S</w:t>
                            </w:r>
                            <w:r w:rsidRPr="00467F98">
                              <w:rPr>
                                <w:rFonts w:ascii="Times New Roman" w:eastAsia="Times New Roman" w:hAnsi="Times New Roman" w:cs="Times New Roman"/>
                                <w:caps/>
                                <w:color w:val="446288"/>
                                <w:kern w:val="36"/>
                                <w:sz w:val="20"/>
                                <w:szCs w:val="20"/>
                              </w:rPr>
                              <w:t>TEFANO BATTINI, PROFESSOR AT THE UNIVERSITY OF TUSCIA</w:t>
                            </w:r>
                          </w:p>
                          <w:bookmarkEnd w:id="0"/>
                          <w:p w:rsidR="00467F98" w:rsidRDefault="00467F98" w:rsidP="00467F98">
                            <w:pPr>
                              <w:spacing w:line="270" w:lineRule="atLeast"/>
                              <w:textAlignment w:val="baseline"/>
                              <w:outlineLvl w:val="0"/>
                              <w:rPr>
                                <w:rFonts w:ascii="Times New Roman" w:eastAsia="Times New Roman" w:hAnsi="Times New Roman" w:cs="Times New Roman"/>
                                <w:caps/>
                                <w:color w:val="446288"/>
                                <w:kern w:val="36"/>
                                <w:sz w:val="20"/>
                                <w:szCs w:val="20"/>
                              </w:rPr>
                            </w:pPr>
                          </w:p>
                          <w:p w:rsidR="00467F98" w:rsidRPr="00467F98" w:rsidRDefault="00467F98" w:rsidP="00467F98">
                            <w:pPr>
                              <w:spacing w:line="270" w:lineRule="atLeast"/>
                              <w:textAlignment w:val="baseline"/>
                              <w:outlineLvl w:val="0"/>
                              <w:rPr>
                                <w:rFonts w:ascii="Times New Roman" w:eastAsia="Times New Roman" w:hAnsi="Times New Roman" w:cs="Times New Roman"/>
                                <w:caps/>
                                <w:color w:val="446288"/>
                                <w:kern w:val="36"/>
                                <w:sz w:val="20"/>
                                <w:szCs w:val="20"/>
                              </w:rPr>
                            </w:pPr>
                          </w:p>
                          <w:p w:rsidR="00467F98" w:rsidRDefault="00467F98" w:rsidP="00467F98">
                            <w:r w:rsidRPr="00467F98">
                              <w:rPr>
                                <w:rFonts w:ascii="Times New Roman" w:hAnsi="Times New Roman" w:cs="Times New Roman"/>
                                <w:b/>
                                <w:bCs/>
                                <w:noProof/>
                                <w:color w:val="B00049"/>
                                <w:sz w:val="20"/>
                                <w:szCs w:val="20"/>
                                <w:bdr w:val="none" w:sz="0" w:space="0" w:color="auto" w:frame="1"/>
                              </w:rPr>
                              <w:drawing>
                                <wp:inline distT="0" distB="0" distL="0" distR="0" wp14:anchorId="780C4A8E" wp14:editId="0A952C57">
                                  <wp:extent cx="1531620" cy="2220849"/>
                                  <wp:effectExtent l="0" t="0" r="0" b="0"/>
                                  <wp:docPr id="1" name="Picture 1" descr="http://www.irpa.eu/wp-content/uploads/2011/06/sb-104x15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pa.eu/wp-content/uploads/2011/06/sb-104x150.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620" cy="22208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171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" filled="f" stroked="f">
                <v:textbox>
                  <w:txbxContent>
                    <w:p w:rsidR="00467F98" w:rsidRDefault="00467F98" w:rsidP="00467F98">
                      <w:pPr>
                        <w:spacing w:line="270" w:lineRule="atLeast"/>
                        <w:textAlignment w:val="baseline"/>
                        <w:outlineLvl w:val="0"/>
                        <w:rPr>
                          <w:rFonts w:ascii="Times New Roman" w:eastAsia="Times New Roman" w:hAnsi="Times New Roman" w:cs="Times New Roman"/>
                          <w:caps/>
                          <w:color w:val="446288"/>
                          <w:kern w:val="36"/>
                          <w:sz w:val="20"/>
                          <w:szCs w:val="20"/>
                        </w:rPr>
                      </w:pPr>
                      <w:bookmarkStart w:id="1" w:name="_GoBack"/>
                      <w:r>
                        <w:rPr>
                          <w:rFonts w:ascii="Times New Roman" w:eastAsia="Times New Roman" w:hAnsi="Times New Roman" w:cs="Times New Roman"/>
                          <w:caps/>
                          <w:color w:val="446288"/>
                          <w:kern w:val="36"/>
                          <w:sz w:val="20"/>
                          <w:szCs w:val="20"/>
                        </w:rPr>
                        <w:t>S</w:t>
                      </w:r>
                      <w:r w:rsidRPr="00467F98">
                        <w:rPr>
                          <w:rFonts w:ascii="Times New Roman" w:eastAsia="Times New Roman" w:hAnsi="Times New Roman" w:cs="Times New Roman"/>
                          <w:caps/>
                          <w:color w:val="446288"/>
                          <w:kern w:val="36"/>
                          <w:sz w:val="20"/>
                          <w:szCs w:val="20"/>
                        </w:rPr>
                        <w:t>TEFANO BATTINI, PROFESSOR AT THE UNIVERSITY OF TUSCIA</w:t>
                      </w:r>
                    </w:p>
                    <w:bookmarkEnd w:id="1"/>
                    <w:p w:rsidR="00467F98" w:rsidRDefault="00467F98" w:rsidP="00467F98">
                      <w:pPr>
                        <w:spacing w:line="270" w:lineRule="atLeast"/>
                        <w:textAlignment w:val="baseline"/>
                        <w:outlineLvl w:val="0"/>
                        <w:rPr>
                          <w:rFonts w:ascii="Times New Roman" w:eastAsia="Times New Roman" w:hAnsi="Times New Roman" w:cs="Times New Roman"/>
                          <w:caps/>
                          <w:color w:val="446288"/>
                          <w:kern w:val="36"/>
                          <w:sz w:val="20"/>
                          <w:szCs w:val="20"/>
                        </w:rPr>
                      </w:pPr>
                    </w:p>
                    <w:p w:rsidR="00467F98" w:rsidRPr="00467F98" w:rsidRDefault="00467F98" w:rsidP="00467F98">
                      <w:pPr>
                        <w:spacing w:line="270" w:lineRule="atLeast"/>
                        <w:textAlignment w:val="baseline"/>
                        <w:outlineLvl w:val="0"/>
                        <w:rPr>
                          <w:rFonts w:ascii="Times New Roman" w:eastAsia="Times New Roman" w:hAnsi="Times New Roman" w:cs="Times New Roman"/>
                          <w:caps/>
                          <w:color w:val="446288"/>
                          <w:kern w:val="36"/>
                          <w:sz w:val="20"/>
                          <w:szCs w:val="20"/>
                        </w:rPr>
                      </w:pPr>
                    </w:p>
                    <w:p w:rsidR="00467F98" w:rsidRDefault="00467F98" w:rsidP="00467F98">
                      <w:r w:rsidRPr="00467F98">
                        <w:rPr>
                          <w:rFonts w:ascii="Times New Roman" w:hAnsi="Times New Roman" w:cs="Times New Roman"/>
                          <w:b/>
                          <w:bCs/>
                          <w:noProof/>
                          <w:color w:val="B00049"/>
                          <w:sz w:val="20"/>
                          <w:szCs w:val="20"/>
                          <w:bdr w:val="none" w:sz="0" w:space="0" w:color="auto" w:frame="1"/>
                        </w:rPr>
                        <w:drawing>
                          <wp:inline distT="0" distB="0" distL="0" distR="0" wp14:anchorId="780C4A8E" wp14:editId="0A952C57">
                            <wp:extent cx="1531620" cy="2220849"/>
                            <wp:effectExtent l="0" t="0" r="0" b="0"/>
                            <wp:docPr id="1" name="Picture 1" descr="http://www.irpa.eu/wp-content/uploads/2011/06/sb-104x15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pa.eu/wp-content/uploads/2011/06/sb-104x150.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620" cy="2220849"/>
                                    </a:xfrm>
                                    <a:prstGeom prst="rect">
                                      <a:avLst/>
                                    </a:prstGeom>
                                    <a:noFill/>
                                    <a:ln>
                                      <a:noFill/>
                                    </a:ln>
                                  </pic:spPr>
                                </pic:pic>
                              </a:graphicData>
                            </a:graphic>
                          </wp:inline>
                        </w:drawing>
                      </w:r>
                    </w:p>
                  </w:txbxContent>
                </v:textbox>
                <w10:wrap type="square"/>
              </v:shape>
            </w:pict>
          </mc:Fallback>
        </mc:AlternateContent>
      </w:r>
    </w:p>
    <w:p w:rsidR="00467F98" w:rsidRDefault="00467F98" w:rsidP="00467F98">
      <w:pPr>
        <w:spacing w:line="270" w:lineRule="atLeast"/>
        <w:textAlignment w:val="baseline"/>
        <w:outlineLvl w:val="0"/>
        <w:rPr>
          <w:rFonts w:ascii="Times New Roman" w:hAnsi="Times New Roman" w:cs="Times New Roman"/>
          <w:color w:val="262626"/>
          <w:sz w:val="20"/>
          <w:szCs w:val="20"/>
        </w:rPr>
      </w:pPr>
    </w:p>
    <w:p w:rsidR="00467F98" w:rsidRDefault="00467F98" w:rsidP="00467F98">
      <w:pPr>
        <w:spacing w:line="270" w:lineRule="atLeast"/>
        <w:textAlignment w:val="baseline"/>
        <w:outlineLvl w:val="0"/>
        <w:rPr>
          <w:rFonts w:ascii="Times New Roman" w:hAnsi="Times New Roman" w:cs="Times New Roman"/>
          <w:color w:val="262626"/>
          <w:sz w:val="20"/>
          <w:szCs w:val="20"/>
        </w:rPr>
      </w:pPr>
    </w:p>
    <w:p w:rsidR="00467F98" w:rsidRDefault="00467F98" w:rsidP="00467F98">
      <w:pPr>
        <w:spacing w:line="270" w:lineRule="atLeast"/>
        <w:textAlignment w:val="baseline"/>
        <w:outlineLvl w:val="0"/>
        <w:rPr>
          <w:rFonts w:ascii="Times New Roman" w:hAnsi="Times New Roman" w:cs="Times New Roman"/>
          <w:color w:val="262626"/>
          <w:sz w:val="20"/>
          <w:szCs w:val="20"/>
        </w:rPr>
      </w:pPr>
    </w:p>
    <w:p w:rsidR="00467F98" w:rsidRPr="00467F98" w:rsidRDefault="00467F98" w:rsidP="00467F98">
      <w:pPr>
        <w:spacing w:line="270" w:lineRule="atLeast"/>
        <w:jc w:val="both"/>
        <w:textAlignment w:val="baseline"/>
        <w:outlineLvl w:val="0"/>
        <w:rPr>
          <w:rFonts w:ascii="Times New Roman" w:hAnsi="Times New Roman" w:cs="Times New Roman"/>
          <w:color w:val="262626"/>
          <w:sz w:val="20"/>
          <w:szCs w:val="20"/>
        </w:rPr>
      </w:pPr>
      <w:r w:rsidRPr="00467F98">
        <w:rPr>
          <w:rFonts w:ascii="Times New Roman" w:hAnsi="Times New Roman" w:cs="Times New Roman"/>
          <w:color w:val="262626"/>
          <w:sz w:val="20"/>
          <w:szCs w:val="20"/>
        </w:rPr>
        <w:t xml:space="preserve">Stefano </w:t>
      </w:r>
      <w:proofErr w:type="spellStart"/>
      <w:r w:rsidRPr="00467F98">
        <w:rPr>
          <w:rFonts w:ascii="Times New Roman" w:hAnsi="Times New Roman" w:cs="Times New Roman"/>
          <w:color w:val="262626"/>
          <w:sz w:val="20"/>
          <w:szCs w:val="20"/>
        </w:rPr>
        <w:t>Battini</w:t>
      </w:r>
      <w:proofErr w:type="spellEnd"/>
      <w:r w:rsidRPr="00467F98">
        <w:rPr>
          <w:rFonts w:ascii="Times New Roman" w:hAnsi="Times New Roman" w:cs="Times New Roman"/>
          <w:color w:val="262626"/>
          <w:sz w:val="20"/>
          <w:szCs w:val="20"/>
        </w:rPr>
        <w:t xml:space="preserve"> (born 1966) is Full Professor of Administrative Law at the University of La </w:t>
      </w:r>
      <w:proofErr w:type="spellStart"/>
      <w:r w:rsidRPr="00467F98">
        <w:rPr>
          <w:rFonts w:ascii="Times New Roman" w:hAnsi="Times New Roman" w:cs="Times New Roman"/>
          <w:color w:val="262626"/>
          <w:sz w:val="20"/>
          <w:szCs w:val="20"/>
        </w:rPr>
        <w:t>Tuscia</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Viterbo</w:t>
      </w:r>
      <w:proofErr w:type="spellEnd"/>
      <w:r w:rsidRPr="00467F98">
        <w:rPr>
          <w:rFonts w:ascii="Times New Roman" w:hAnsi="Times New Roman" w:cs="Times New Roman"/>
          <w:color w:val="262626"/>
          <w:sz w:val="20"/>
          <w:szCs w:val="20"/>
        </w:rPr>
        <w:t>, Italy) and at the Italian national center for the superior education of the staff of the economic and financial administration (</w:t>
      </w:r>
      <w:proofErr w:type="spellStart"/>
      <w:r w:rsidRPr="00467F98">
        <w:rPr>
          <w:rFonts w:ascii="Times New Roman" w:hAnsi="Times New Roman" w:cs="Times New Roman"/>
          <w:color w:val="262626"/>
          <w:sz w:val="20"/>
          <w:szCs w:val="20"/>
        </w:rPr>
        <w:t>Scuola</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superiore</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dell’Economia</w:t>
      </w:r>
      <w:proofErr w:type="spellEnd"/>
      <w:r w:rsidRPr="00467F98">
        <w:rPr>
          <w:rFonts w:ascii="Times New Roman" w:hAnsi="Times New Roman" w:cs="Times New Roman"/>
          <w:color w:val="262626"/>
          <w:sz w:val="20"/>
          <w:szCs w:val="20"/>
        </w:rPr>
        <w:t xml:space="preserve"> e </w:t>
      </w:r>
      <w:proofErr w:type="spellStart"/>
      <w:r w:rsidRPr="00467F98">
        <w:rPr>
          <w:rFonts w:ascii="Times New Roman" w:hAnsi="Times New Roman" w:cs="Times New Roman"/>
          <w:color w:val="262626"/>
          <w:sz w:val="20"/>
          <w:szCs w:val="20"/>
        </w:rPr>
        <w:t>delle</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Finanze</w:t>
      </w:r>
      <w:proofErr w:type="spellEnd"/>
      <w:r w:rsidRPr="00467F98">
        <w:rPr>
          <w:rFonts w:ascii="Times New Roman" w:hAnsi="Times New Roman" w:cs="Times New Roman"/>
          <w:color w:val="262626"/>
          <w:sz w:val="20"/>
          <w:szCs w:val="20"/>
        </w:rPr>
        <w:t>).</w:t>
      </w:r>
    </w:p>
    <w:p w:rsidR="00467F98" w:rsidRPr="00467F98" w:rsidRDefault="00467F98" w:rsidP="00467F98">
      <w:pPr>
        <w:spacing w:after="270" w:line="270" w:lineRule="atLeast"/>
        <w:jc w:val="both"/>
        <w:textAlignment w:val="baseline"/>
        <w:rPr>
          <w:rFonts w:ascii="Times New Roman" w:hAnsi="Times New Roman" w:cs="Times New Roman"/>
          <w:color w:val="262626"/>
          <w:sz w:val="20"/>
          <w:szCs w:val="20"/>
        </w:rPr>
      </w:pPr>
      <w:r w:rsidRPr="00467F98">
        <w:rPr>
          <w:rFonts w:ascii="Times New Roman" w:hAnsi="Times New Roman" w:cs="Times New Roman"/>
          <w:color w:val="262626"/>
          <w:sz w:val="20"/>
          <w:szCs w:val="20"/>
        </w:rPr>
        <w:t xml:space="preserve">He is member of the European Group of Public Law (EGPL) of the </w:t>
      </w:r>
      <w:proofErr w:type="spellStart"/>
      <w:r w:rsidRPr="00467F98">
        <w:rPr>
          <w:rFonts w:ascii="Times New Roman" w:hAnsi="Times New Roman" w:cs="Times New Roman"/>
          <w:color w:val="262626"/>
          <w:sz w:val="20"/>
          <w:szCs w:val="20"/>
        </w:rPr>
        <w:t>Istituto</w:t>
      </w:r>
      <w:proofErr w:type="spellEnd"/>
      <w:r w:rsidRPr="00467F98">
        <w:rPr>
          <w:rFonts w:ascii="Times New Roman" w:hAnsi="Times New Roman" w:cs="Times New Roman"/>
          <w:color w:val="262626"/>
          <w:sz w:val="20"/>
          <w:szCs w:val="20"/>
        </w:rPr>
        <w:t xml:space="preserve"> per le </w:t>
      </w:r>
      <w:proofErr w:type="spellStart"/>
      <w:r w:rsidRPr="00467F98">
        <w:rPr>
          <w:rFonts w:ascii="Times New Roman" w:hAnsi="Times New Roman" w:cs="Times New Roman"/>
          <w:color w:val="262626"/>
          <w:sz w:val="20"/>
          <w:szCs w:val="20"/>
        </w:rPr>
        <w:t>ricerche</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sulle</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pubbliche</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amministrazioni</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Irpa</w:t>
      </w:r>
      <w:proofErr w:type="spellEnd"/>
      <w:r w:rsidRPr="00467F98">
        <w:rPr>
          <w:rFonts w:ascii="Times New Roman" w:hAnsi="Times New Roman" w:cs="Times New Roman"/>
          <w:color w:val="262626"/>
          <w:sz w:val="20"/>
          <w:szCs w:val="20"/>
        </w:rPr>
        <w:t>) of the steering committee of the Italian Revue of Public Law (</w:t>
      </w:r>
      <w:proofErr w:type="spellStart"/>
      <w:r w:rsidRPr="00467F98">
        <w:rPr>
          <w:rFonts w:ascii="Times New Roman" w:hAnsi="Times New Roman" w:cs="Times New Roman"/>
          <w:color w:val="262626"/>
          <w:sz w:val="20"/>
          <w:szCs w:val="20"/>
        </w:rPr>
        <w:t>Rivista</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trimetrale</w:t>
      </w:r>
      <w:proofErr w:type="spellEnd"/>
      <w:r w:rsidRPr="00467F98">
        <w:rPr>
          <w:rFonts w:ascii="Times New Roman" w:hAnsi="Times New Roman" w:cs="Times New Roman"/>
          <w:color w:val="262626"/>
          <w:sz w:val="20"/>
          <w:szCs w:val="20"/>
        </w:rPr>
        <w:t xml:space="preserve"> di </w:t>
      </w:r>
      <w:proofErr w:type="spellStart"/>
      <w:r w:rsidRPr="00467F98">
        <w:rPr>
          <w:rFonts w:ascii="Times New Roman" w:hAnsi="Times New Roman" w:cs="Times New Roman"/>
          <w:color w:val="262626"/>
          <w:sz w:val="20"/>
          <w:szCs w:val="20"/>
        </w:rPr>
        <w:t>diritto</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pubblico</w:t>
      </w:r>
      <w:proofErr w:type="spellEnd"/>
      <w:r w:rsidRPr="00467F98">
        <w:rPr>
          <w:rFonts w:ascii="Times New Roman" w:hAnsi="Times New Roman" w:cs="Times New Roman"/>
          <w:color w:val="262626"/>
          <w:sz w:val="20"/>
          <w:szCs w:val="20"/>
        </w:rPr>
        <w:t xml:space="preserve">) and of the committee for the organization of the annual Global Administrative Law Seminar in </w:t>
      </w:r>
      <w:proofErr w:type="spellStart"/>
      <w:r w:rsidRPr="00467F98">
        <w:rPr>
          <w:rFonts w:ascii="Times New Roman" w:hAnsi="Times New Roman" w:cs="Times New Roman"/>
          <w:color w:val="262626"/>
          <w:sz w:val="20"/>
          <w:szCs w:val="20"/>
        </w:rPr>
        <w:t>Viterbo</w:t>
      </w:r>
      <w:proofErr w:type="spellEnd"/>
      <w:r w:rsidRPr="00467F98">
        <w:rPr>
          <w:rFonts w:ascii="Times New Roman" w:hAnsi="Times New Roman" w:cs="Times New Roman"/>
          <w:color w:val="262626"/>
          <w:sz w:val="20"/>
          <w:szCs w:val="20"/>
        </w:rPr>
        <w:t>.</w:t>
      </w:r>
    </w:p>
    <w:p w:rsidR="00467F98" w:rsidRPr="00467F98" w:rsidRDefault="00467F98" w:rsidP="00467F98">
      <w:pPr>
        <w:spacing w:after="270" w:line="270" w:lineRule="atLeast"/>
        <w:jc w:val="both"/>
        <w:textAlignment w:val="baseline"/>
        <w:rPr>
          <w:rFonts w:ascii="Times New Roman" w:hAnsi="Times New Roman" w:cs="Times New Roman"/>
          <w:color w:val="262626"/>
          <w:sz w:val="20"/>
          <w:szCs w:val="20"/>
        </w:rPr>
      </w:pPr>
      <w:r w:rsidRPr="00467F98">
        <w:rPr>
          <w:rFonts w:ascii="Times New Roman" w:hAnsi="Times New Roman" w:cs="Times New Roman"/>
          <w:color w:val="262626"/>
          <w:sz w:val="20"/>
          <w:szCs w:val="20"/>
        </w:rPr>
        <w:t>He has been clerk assistant at the Italian Constitutional Court (2008 – 2011).</w:t>
      </w:r>
    </w:p>
    <w:p w:rsidR="00467F98" w:rsidRPr="00467F98" w:rsidRDefault="00467F98" w:rsidP="00467F98">
      <w:pPr>
        <w:spacing w:after="270" w:line="270" w:lineRule="atLeast"/>
        <w:jc w:val="both"/>
        <w:textAlignment w:val="baseline"/>
        <w:rPr>
          <w:rFonts w:ascii="Times New Roman" w:hAnsi="Times New Roman" w:cs="Times New Roman"/>
          <w:color w:val="262626"/>
          <w:sz w:val="20"/>
          <w:szCs w:val="20"/>
        </w:rPr>
      </w:pPr>
      <w:r w:rsidRPr="00467F98">
        <w:rPr>
          <w:rFonts w:ascii="Times New Roman" w:hAnsi="Times New Roman" w:cs="Times New Roman"/>
          <w:color w:val="262626"/>
          <w:sz w:val="20"/>
          <w:szCs w:val="20"/>
        </w:rPr>
        <w:t xml:space="preserve">He has been visiting professor at </w:t>
      </w:r>
      <w:proofErr w:type="spellStart"/>
      <w:r w:rsidRPr="00467F98">
        <w:rPr>
          <w:rFonts w:ascii="Times New Roman" w:hAnsi="Times New Roman" w:cs="Times New Roman"/>
          <w:color w:val="262626"/>
          <w:sz w:val="20"/>
          <w:szCs w:val="20"/>
        </w:rPr>
        <w:t>SciencesPo</w:t>
      </w:r>
      <w:proofErr w:type="spellEnd"/>
      <w:r w:rsidRPr="00467F98">
        <w:rPr>
          <w:rFonts w:ascii="Times New Roman" w:hAnsi="Times New Roman" w:cs="Times New Roman"/>
          <w:color w:val="262626"/>
          <w:sz w:val="20"/>
          <w:szCs w:val="20"/>
        </w:rPr>
        <w:t xml:space="preserve">, Paris (2008) and at Universidad de Buenos Aires (2012). He graduated (cum laude) in 1991 and has been awarded a PhD in 1996. He began his academic career in the University of </w:t>
      </w:r>
      <w:proofErr w:type="spellStart"/>
      <w:r w:rsidRPr="00467F98">
        <w:rPr>
          <w:rFonts w:ascii="Times New Roman" w:hAnsi="Times New Roman" w:cs="Times New Roman"/>
          <w:color w:val="262626"/>
          <w:sz w:val="20"/>
          <w:szCs w:val="20"/>
        </w:rPr>
        <w:t>Urbino</w:t>
      </w:r>
      <w:proofErr w:type="spellEnd"/>
      <w:r w:rsidRPr="00467F98">
        <w:rPr>
          <w:rFonts w:ascii="Times New Roman" w:hAnsi="Times New Roman" w:cs="Times New Roman"/>
          <w:color w:val="262626"/>
          <w:sz w:val="20"/>
          <w:szCs w:val="20"/>
        </w:rPr>
        <w:t>, where he taught public law and administrative law from 1994 to 2004.</w:t>
      </w:r>
    </w:p>
    <w:p w:rsidR="00467F98" w:rsidRDefault="00467F98" w:rsidP="00467F98">
      <w:pPr>
        <w:spacing w:line="270" w:lineRule="atLeast"/>
        <w:jc w:val="both"/>
        <w:textAlignment w:val="baseline"/>
        <w:rPr>
          <w:rFonts w:ascii="Times New Roman" w:hAnsi="Times New Roman" w:cs="Times New Roman"/>
          <w:color w:val="262626"/>
          <w:sz w:val="20"/>
          <w:szCs w:val="20"/>
        </w:rPr>
      </w:pPr>
      <w:r w:rsidRPr="00467F98">
        <w:rPr>
          <w:rFonts w:ascii="Times New Roman" w:hAnsi="Times New Roman" w:cs="Times New Roman"/>
          <w:color w:val="262626"/>
          <w:sz w:val="20"/>
          <w:szCs w:val="20"/>
        </w:rPr>
        <w:t>His publications include monographs (</w:t>
      </w:r>
      <w:r w:rsidRPr="00467F98">
        <w:rPr>
          <w:rFonts w:ascii="Times New Roman" w:hAnsi="Times New Roman" w:cs="Times New Roman"/>
          <w:i/>
          <w:iCs/>
          <w:color w:val="262626"/>
          <w:sz w:val="20"/>
          <w:szCs w:val="20"/>
          <w:bdr w:val="none" w:sz="0" w:space="0" w:color="auto" w:frame="1"/>
        </w:rPr>
        <w:t xml:space="preserve">Il </w:t>
      </w:r>
      <w:proofErr w:type="spellStart"/>
      <w:r w:rsidRPr="00467F98">
        <w:rPr>
          <w:rFonts w:ascii="Times New Roman" w:hAnsi="Times New Roman" w:cs="Times New Roman"/>
          <w:i/>
          <w:iCs/>
          <w:color w:val="262626"/>
          <w:sz w:val="20"/>
          <w:szCs w:val="20"/>
          <w:bdr w:val="none" w:sz="0" w:space="0" w:color="auto" w:frame="1"/>
        </w:rPr>
        <w:t>rapporto</w:t>
      </w:r>
      <w:proofErr w:type="spellEnd"/>
      <w:r w:rsidRPr="00467F98">
        <w:rPr>
          <w:rFonts w:ascii="Times New Roman" w:hAnsi="Times New Roman" w:cs="Times New Roman"/>
          <w:i/>
          <w:iCs/>
          <w:color w:val="262626"/>
          <w:sz w:val="20"/>
          <w:szCs w:val="20"/>
          <w:bdr w:val="none" w:sz="0" w:space="0" w:color="auto" w:frame="1"/>
        </w:rPr>
        <w:t xml:space="preserve"> di </w:t>
      </w:r>
      <w:proofErr w:type="spellStart"/>
      <w:r w:rsidRPr="00467F98">
        <w:rPr>
          <w:rFonts w:ascii="Times New Roman" w:hAnsi="Times New Roman" w:cs="Times New Roman"/>
          <w:i/>
          <w:iCs/>
          <w:color w:val="262626"/>
          <w:sz w:val="20"/>
          <w:szCs w:val="20"/>
          <w:bdr w:val="none" w:sz="0" w:space="0" w:color="auto" w:frame="1"/>
        </w:rPr>
        <w:t>lavoro</w:t>
      </w:r>
      <w:proofErr w:type="spellEnd"/>
      <w:r w:rsidRPr="00467F98">
        <w:rPr>
          <w:rFonts w:ascii="Times New Roman" w:hAnsi="Times New Roman" w:cs="Times New Roman"/>
          <w:i/>
          <w:iCs/>
          <w:color w:val="262626"/>
          <w:sz w:val="20"/>
          <w:szCs w:val="20"/>
          <w:bdr w:val="none" w:sz="0" w:space="0" w:color="auto" w:frame="1"/>
        </w:rPr>
        <w:t xml:space="preserve"> con le </w:t>
      </w:r>
      <w:proofErr w:type="spellStart"/>
      <w:r w:rsidRPr="00467F98">
        <w:rPr>
          <w:rFonts w:ascii="Times New Roman" w:hAnsi="Times New Roman" w:cs="Times New Roman"/>
          <w:i/>
          <w:iCs/>
          <w:color w:val="262626"/>
          <w:sz w:val="20"/>
          <w:szCs w:val="20"/>
          <w:bdr w:val="none" w:sz="0" w:space="0" w:color="auto" w:frame="1"/>
        </w:rPr>
        <w:t>pubbliche</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amministrazioni</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Padova</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Cedam</w:t>
      </w:r>
      <w:proofErr w:type="spellEnd"/>
      <w:r w:rsidRPr="00467F98">
        <w:rPr>
          <w:rFonts w:ascii="Times New Roman" w:hAnsi="Times New Roman" w:cs="Times New Roman"/>
          <w:color w:val="262626"/>
          <w:sz w:val="20"/>
          <w:szCs w:val="20"/>
        </w:rPr>
        <w:t>, 2000; </w:t>
      </w:r>
      <w:proofErr w:type="spellStart"/>
      <w:r w:rsidRPr="00467F98">
        <w:rPr>
          <w:rFonts w:ascii="Times New Roman" w:hAnsi="Times New Roman" w:cs="Times New Roman"/>
          <w:i/>
          <w:iCs/>
          <w:color w:val="262626"/>
          <w:sz w:val="20"/>
          <w:szCs w:val="20"/>
          <w:bdr w:val="none" w:sz="0" w:space="0" w:color="auto" w:frame="1"/>
        </w:rPr>
        <w:t>Amministrazioni</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senza</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Stato</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Profili</w:t>
      </w:r>
      <w:proofErr w:type="spellEnd"/>
      <w:r w:rsidRPr="00467F98">
        <w:rPr>
          <w:rFonts w:ascii="Times New Roman" w:hAnsi="Times New Roman" w:cs="Times New Roman"/>
          <w:i/>
          <w:iCs/>
          <w:color w:val="262626"/>
          <w:sz w:val="20"/>
          <w:szCs w:val="20"/>
          <w:bdr w:val="none" w:sz="0" w:space="0" w:color="auto" w:frame="1"/>
        </w:rPr>
        <w:t xml:space="preserve"> di </w:t>
      </w:r>
      <w:proofErr w:type="spellStart"/>
      <w:r w:rsidRPr="00467F98">
        <w:rPr>
          <w:rFonts w:ascii="Times New Roman" w:hAnsi="Times New Roman" w:cs="Times New Roman"/>
          <w:i/>
          <w:iCs/>
          <w:color w:val="262626"/>
          <w:sz w:val="20"/>
          <w:szCs w:val="20"/>
          <w:bdr w:val="none" w:sz="0" w:space="0" w:color="auto" w:frame="1"/>
        </w:rPr>
        <w:t>diritto</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amministrativo</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internazionale</w:t>
      </w:r>
      <w:proofErr w:type="spellEnd"/>
      <w:r w:rsidRPr="00467F98">
        <w:rPr>
          <w:rFonts w:ascii="Times New Roman" w:hAnsi="Times New Roman" w:cs="Times New Roman"/>
          <w:color w:val="262626"/>
          <w:sz w:val="20"/>
          <w:szCs w:val="20"/>
        </w:rPr>
        <w:t xml:space="preserve">, Milano, </w:t>
      </w:r>
      <w:proofErr w:type="spellStart"/>
      <w:r w:rsidRPr="00467F98">
        <w:rPr>
          <w:rFonts w:ascii="Times New Roman" w:hAnsi="Times New Roman" w:cs="Times New Roman"/>
          <w:color w:val="262626"/>
          <w:sz w:val="20"/>
          <w:szCs w:val="20"/>
        </w:rPr>
        <w:t>Giuffré</w:t>
      </w:r>
      <w:proofErr w:type="spellEnd"/>
      <w:r w:rsidRPr="00467F98">
        <w:rPr>
          <w:rFonts w:ascii="Times New Roman" w:hAnsi="Times New Roman" w:cs="Times New Roman"/>
          <w:color w:val="262626"/>
          <w:sz w:val="20"/>
          <w:szCs w:val="20"/>
        </w:rPr>
        <w:t>, 2003; </w:t>
      </w:r>
      <w:proofErr w:type="spellStart"/>
      <w:r w:rsidRPr="00467F98">
        <w:rPr>
          <w:rFonts w:ascii="Times New Roman" w:hAnsi="Times New Roman" w:cs="Times New Roman"/>
          <w:i/>
          <w:iCs/>
          <w:color w:val="262626"/>
          <w:sz w:val="20"/>
          <w:szCs w:val="20"/>
          <w:bdr w:val="none" w:sz="0" w:space="0" w:color="auto" w:frame="1"/>
        </w:rPr>
        <w:t>Amministrazioni</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nazionali</w:t>
      </w:r>
      <w:proofErr w:type="spellEnd"/>
      <w:r w:rsidRPr="00467F98">
        <w:rPr>
          <w:rFonts w:ascii="Times New Roman" w:hAnsi="Times New Roman" w:cs="Times New Roman"/>
          <w:i/>
          <w:iCs/>
          <w:color w:val="262626"/>
          <w:sz w:val="20"/>
          <w:szCs w:val="20"/>
          <w:bdr w:val="none" w:sz="0" w:space="0" w:color="auto" w:frame="1"/>
        </w:rPr>
        <w:t xml:space="preserve"> e </w:t>
      </w:r>
      <w:proofErr w:type="spellStart"/>
      <w:r w:rsidRPr="00467F98">
        <w:rPr>
          <w:rFonts w:ascii="Times New Roman" w:hAnsi="Times New Roman" w:cs="Times New Roman"/>
          <w:i/>
          <w:iCs/>
          <w:color w:val="262626"/>
          <w:sz w:val="20"/>
          <w:szCs w:val="20"/>
          <w:bdr w:val="none" w:sz="0" w:space="0" w:color="auto" w:frame="1"/>
        </w:rPr>
        <w:t>controversie</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globali</w:t>
      </w:r>
      <w:proofErr w:type="spellEnd"/>
      <w:r w:rsidRPr="00467F98">
        <w:rPr>
          <w:rFonts w:ascii="Times New Roman" w:hAnsi="Times New Roman" w:cs="Times New Roman"/>
          <w:color w:val="262626"/>
          <w:sz w:val="20"/>
          <w:szCs w:val="20"/>
        </w:rPr>
        <w:t xml:space="preserve">, Milano </w:t>
      </w:r>
      <w:proofErr w:type="spellStart"/>
      <w:r w:rsidRPr="00467F98">
        <w:rPr>
          <w:rFonts w:ascii="Times New Roman" w:hAnsi="Times New Roman" w:cs="Times New Roman"/>
          <w:color w:val="262626"/>
          <w:sz w:val="20"/>
          <w:szCs w:val="20"/>
        </w:rPr>
        <w:t>Giuffré</w:t>
      </w:r>
      <w:proofErr w:type="spellEnd"/>
      <w:r w:rsidRPr="00467F98">
        <w:rPr>
          <w:rFonts w:ascii="Times New Roman" w:hAnsi="Times New Roman" w:cs="Times New Roman"/>
          <w:color w:val="262626"/>
          <w:sz w:val="20"/>
          <w:szCs w:val="20"/>
        </w:rPr>
        <w:t xml:space="preserve">, 2007) as well as many essays and volumes in various subject matters such as global and </w:t>
      </w:r>
      <w:proofErr w:type="spellStart"/>
      <w:r w:rsidRPr="00467F98">
        <w:rPr>
          <w:rFonts w:ascii="Times New Roman" w:hAnsi="Times New Roman" w:cs="Times New Roman"/>
          <w:color w:val="262626"/>
          <w:sz w:val="20"/>
          <w:szCs w:val="20"/>
        </w:rPr>
        <w:t>european</w:t>
      </w:r>
      <w:proofErr w:type="spellEnd"/>
      <w:r w:rsidRPr="00467F98">
        <w:rPr>
          <w:rFonts w:ascii="Times New Roman" w:hAnsi="Times New Roman" w:cs="Times New Roman"/>
          <w:color w:val="262626"/>
          <w:sz w:val="20"/>
          <w:szCs w:val="20"/>
        </w:rPr>
        <w:t xml:space="preserve"> administrative law, the law of civil service, administrative procedure, the regulation of public services (among the most recent and representative: </w:t>
      </w:r>
      <w:r w:rsidRPr="00467F98">
        <w:rPr>
          <w:rFonts w:ascii="Times New Roman" w:hAnsi="Times New Roman" w:cs="Times New Roman"/>
          <w:i/>
          <w:iCs/>
          <w:color w:val="262626"/>
          <w:sz w:val="20"/>
          <w:szCs w:val="20"/>
          <w:bdr w:val="none" w:sz="0" w:space="0" w:color="auto" w:frame="1"/>
        </w:rPr>
        <w:t xml:space="preserve">Il principio di </w:t>
      </w:r>
      <w:proofErr w:type="spellStart"/>
      <w:r w:rsidRPr="00467F98">
        <w:rPr>
          <w:rFonts w:ascii="Times New Roman" w:hAnsi="Times New Roman" w:cs="Times New Roman"/>
          <w:i/>
          <w:iCs/>
          <w:color w:val="262626"/>
          <w:sz w:val="20"/>
          <w:szCs w:val="20"/>
          <w:bdr w:val="none" w:sz="0" w:space="0" w:color="auto" w:frame="1"/>
        </w:rPr>
        <w:t>separazione</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fra</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politica</w:t>
      </w:r>
      <w:proofErr w:type="spellEnd"/>
      <w:r w:rsidRPr="00467F98">
        <w:rPr>
          <w:rFonts w:ascii="Times New Roman" w:hAnsi="Times New Roman" w:cs="Times New Roman"/>
          <w:i/>
          <w:iCs/>
          <w:color w:val="262626"/>
          <w:sz w:val="20"/>
          <w:szCs w:val="20"/>
          <w:bdr w:val="none" w:sz="0" w:space="0" w:color="auto" w:frame="1"/>
        </w:rPr>
        <w:t xml:space="preserve"> e </w:t>
      </w:r>
      <w:proofErr w:type="spellStart"/>
      <w:r w:rsidRPr="00467F98">
        <w:rPr>
          <w:rFonts w:ascii="Times New Roman" w:hAnsi="Times New Roman" w:cs="Times New Roman"/>
          <w:i/>
          <w:iCs/>
          <w:color w:val="262626"/>
          <w:sz w:val="20"/>
          <w:szCs w:val="20"/>
          <w:bdr w:val="none" w:sz="0" w:space="0" w:color="auto" w:frame="1"/>
        </w:rPr>
        <w:t>amministrazione</w:t>
      </w:r>
      <w:proofErr w:type="spellEnd"/>
      <w:r w:rsidRPr="00467F98">
        <w:rPr>
          <w:rFonts w:ascii="Times New Roman" w:hAnsi="Times New Roman" w:cs="Times New Roman"/>
          <w:i/>
          <w:iCs/>
          <w:color w:val="262626"/>
          <w:sz w:val="20"/>
          <w:szCs w:val="20"/>
          <w:bdr w:val="none" w:sz="0" w:space="0" w:color="auto" w:frame="1"/>
        </w:rPr>
        <w:t xml:space="preserve"> in Ital</w:t>
      </w:r>
      <w:r w:rsidRPr="00467F98">
        <w:rPr>
          <w:rFonts w:ascii="Times New Roman" w:hAnsi="Times New Roman" w:cs="Times New Roman"/>
          <w:color w:val="262626"/>
          <w:sz w:val="20"/>
          <w:szCs w:val="20"/>
        </w:rPr>
        <w:t>ia, in </w:t>
      </w:r>
      <w:proofErr w:type="spellStart"/>
      <w:r w:rsidRPr="00467F98">
        <w:rPr>
          <w:rFonts w:ascii="Times New Roman" w:hAnsi="Times New Roman" w:cs="Times New Roman"/>
          <w:i/>
          <w:iCs/>
          <w:color w:val="262626"/>
          <w:sz w:val="20"/>
          <w:szCs w:val="20"/>
          <w:bdr w:val="none" w:sz="0" w:space="0" w:color="auto" w:frame="1"/>
        </w:rPr>
        <w:t>Rivista</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trimestrale</w:t>
      </w:r>
      <w:proofErr w:type="spellEnd"/>
      <w:r w:rsidRPr="00467F98">
        <w:rPr>
          <w:rFonts w:ascii="Times New Roman" w:hAnsi="Times New Roman" w:cs="Times New Roman"/>
          <w:i/>
          <w:iCs/>
          <w:color w:val="262626"/>
          <w:sz w:val="20"/>
          <w:szCs w:val="20"/>
          <w:bdr w:val="none" w:sz="0" w:space="0" w:color="auto" w:frame="1"/>
        </w:rPr>
        <w:t xml:space="preserve"> di </w:t>
      </w:r>
      <w:proofErr w:type="spellStart"/>
      <w:r w:rsidRPr="00467F98">
        <w:rPr>
          <w:rFonts w:ascii="Times New Roman" w:hAnsi="Times New Roman" w:cs="Times New Roman"/>
          <w:i/>
          <w:iCs/>
          <w:color w:val="262626"/>
          <w:sz w:val="20"/>
          <w:szCs w:val="20"/>
          <w:bdr w:val="none" w:sz="0" w:space="0" w:color="auto" w:frame="1"/>
        </w:rPr>
        <w:t>diritto</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pubblico</w:t>
      </w:r>
      <w:proofErr w:type="spellEnd"/>
      <w:r w:rsidRPr="00467F98">
        <w:rPr>
          <w:rFonts w:ascii="Times New Roman" w:hAnsi="Times New Roman" w:cs="Times New Roman"/>
          <w:color w:val="262626"/>
          <w:sz w:val="20"/>
          <w:szCs w:val="20"/>
        </w:rPr>
        <w:t>, n. 1/2012, pp. 39-79; </w:t>
      </w:r>
      <w:r w:rsidRPr="00467F98">
        <w:rPr>
          <w:rFonts w:ascii="Times New Roman" w:hAnsi="Times New Roman" w:cs="Times New Roman"/>
          <w:i/>
          <w:iCs/>
          <w:color w:val="262626"/>
          <w:sz w:val="20"/>
          <w:szCs w:val="20"/>
          <w:bdr w:val="none" w:sz="0" w:space="0" w:color="auto" w:frame="1"/>
        </w:rPr>
        <w:t>Extraterritoriality: an Unexceptional Exception</w:t>
      </w:r>
      <w:r w:rsidRPr="00467F98">
        <w:rPr>
          <w:rFonts w:ascii="Times New Roman" w:hAnsi="Times New Roman" w:cs="Times New Roman"/>
          <w:color w:val="262626"/>
          <w:sz w:val="20"/>
          <w:szCs w:val="20"/>
        </w:rPr>
        <w:t xml:space="preserve">, in G. Anthony, J. B. </w:t>
      </w:r>
      <w:proofErr w:type="spellStart"/>
      <w:r w:rsidRPr="00467F98">
        <w:rPr>
          <w:rFonts w:ascii="Times New Roman" w:hAnsi="Times New Roman" w:cs="Times New Roman"/>
          <w:color w:val="262626"/>
          <w:sz w:val="20"/>
          <w:szCs w:val="20"/>
        </w:rPr>
        <w:t>Auby</w:t>
      </w:r>
      <w:proofErr w:type="spellEnd"/>
      <w:r w:rsidRPr="00467F98">
        <w:rPr>
          <w:rFonts w:ascii="Times New Roman" w:hAnsi="Times New Roman" w:cs="Times New Roman"/>
          <w:color w:val="262626"/>
          <w:sz w:val="20"/>
          <w:szCs w:val="20"/>
        </w:rPr>
        <w:t xml:space="preserve">, J. Morison, T. </w:t>
      </w:r>
      <w:proofErr w:type="spellStart"/>
      <w:r w:rsidRPr="00467F98">
        <w:rPr>
          <w:rFonts w:ascii="Times New Roman" w:hAnsi="Times New Roman" w:cs="Times New Roman"/>
          <w:color w:val="262626"/>
          <w:sz w:val="20"/>
          <w:szCs w:val="20"/>
        </w:rPr>
        <w:t>Zwart</w:t>
      </w:r>
      <w:proofErr w:type="spellEnd"/>
      <w:r w:rsidRPr="00467F98">
        <w:rPr>
          <w:rFonts w:ascii="Times New Roman" w:hAnsi="Times New Roman" w:cs="Times New Roman"/>
          <w:color w:val="262626"/>
          <w:sz w:val="20"/>
          <w:szCs w:val="20"/>
        </w:rPr>
        <w:t xml:space="preserve"> (edited by) </w:t>
      </w:r>
      <w:r w:rsidRPr="00467F98">
        <w:rPr>
          <w:rFonts w:ascii="Times New Roman" w:hAnsi="Times New Roman" w:cs="Times New Roman"/>
          <w:i/>
          <w:iCs/>
          <w:color w:val="262626"/>
          <w:sz w:val="20"/>
          <w:szCs w:val="20"/>
          <w:bdr w:val="none" w:sz="0" w:space="0" w:color="auto" w:frame="1"/>
        </w:rPr>
        <w:t>Values in Global Administrative Law</w:t>
      </w:r>
      <w:r w:rsidRPr="00467F98">
        <w:rPr>
          <w:rFonts w:ascii="Times New Roman" w:hAnsi="Times New Roman" w:cs="Times New Roman"/>
          <w:color w:val="262626"/>
          <w:sz w:val="20"/>
          <w:szCs w:val="20"/>
        </w:rPr>
        <w:t>, Hart Publishing, Oxford, 2011; </w:t>
      </w:r>
      <w:r w:rsidRPr="00467F98">
        <w:rPr>
          <w:rFonts w:ascii="Times New Roman" w:hAnsi="Times New Roman" w:cs="Times New Roman"/>
          <w:i/>
          <w:iCs/>
          <w:color w:val="262626"/>
          <w:sz w:val="20"/>
          <w:szCs w:val="20"/>
          <w:bdr w:val="none" w:sz="0" w:space="0" w:color="auto" w:frame="1"/>
        </w:rPr>
        <w:t>The Procedural Side of Legal Globalization: The Case of the World Heritage Convention</w:t>
      </w:r>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in</w:t>
      </w:r>
      <w:r w:rsidRPr="00467F98">
        <w:rPr>
          <w:rFonts w:ascii="Times New Roman" w:hAnsi="Times New Roman" w:cs="Times New Roman"/>
          <w:i/>
          <w:iCs/>
          <w:color w:val="262626"/>
          <w:sz w:val="20"/>
          <w:szCs w:val="20"/>
          <w:bdr w:val="none" w:sz="0" w:space="0" w:color="auto" w:frame="1"/>
        </w:rPr>
        <w:t>International</w:t>
      </w:r>
      <w:proofErr w:type="spellEnd"/>
      <w:r w:rsidRPr="00467F98">
        <w:rPr>
          <w:rFonts w:ascii="Times New Roman" w:hAnsi="Times New Roman" w:cs="Times New Roman"/>
          <w:i/>
          <w:iCs/>
          <w:color w:val="262626"/>
          <w:sz w:val="20"/>
          <w:szCs w:val="20"/>
          <w:bdr w:val="none" w:sz="0" w:space="0" w:color="auto" w:frame="1"/>
        </w:rPr>
        <w:t xml:space="preserve"> Journal of Constitutional Law</w:t>
      </w:r>
      <w:r w:rsidRPr="00467F98">
        <w:rPr>
          <w:rFonts w:ascii="Times New Roman" w:hAnsi="Times New Roman" w:cs="Times New Roman"/>
          <w:color w:val="262626"/>
          <w:sz w:val="20"/>
          <w:szCs w:val="20"/>
        </w:rPr>
        <w:t>, 2011, 9: 340-368; </w:t>
      </w:r>
      <w:r w:rsidRPr="00467F98">
        <w:rPr>
          <w:rFonts w:ascii="Times New Roman" w:hAnsi="Times New Roman" w:cs="Times New Roman"/>
          <w:i/>
          <w:iCs/>
          <w:color w:val="262626"/>
          <w:sz w:val="20"/>
          <w:szCs w:val="20"/>
          <w:bdr w:val="none" w:sz="0" w:space="0" w:color="auto" w:frame="1"/>
        </w:rPr>
        <w:t xml:space="preserve">The Crab of </w:t>
      </w:r>
      <w:proofErr w:type="spellStart"/>
      <w:r w:rsidRPr="00467F98">
        <w:rPr>
          <w:rFonts w:ascii="Times New Roman" w:hAnsi="Times New Roman" w:cs="Times New Roman"/>
          <w:i/>
          <w:iCs/>
          <w:color w:val="262626"/>
          <w:sz w:val="20"/>
          <w:szCs w:val="20"/>
          <w:bdr w:val="none" w:sz="0" w:space="0" w:color="auto" w:frame="1"/>
        </w:rPr>
        <w:t>Chuan-tzu</w:t>
      </w:r>
      <w:proofErr w:type="spellEnd"/>
      <w:r w:rsidRPr="00467F98">
        <w:rPr>
          <w:rFonts w:ascii="Times New Roman" w:hAnsi="Times New Roman" w:cs="Times New Roman"/>
          <w:i/>
          <w:iCs/>
          <w:color w:val="262626"/>
          <w:sz w:val="20"/>
          <w:szCs w:val="20"/>
          <w:bdr w:val="none" w:sz="0" w:space="0" w:color="auto" w:frame="1"/>
        </w:rPr>
        <w:t>: the Regulation of Italian Administrative Procedures in a Global and Comparative Perspective</w:t>
      </w:r>
      <w:r w:rsidRPr="00467F98">
        <w:rPr>
          <w:rFonts w:ascii="Times New Roman" w:hAnsi="Times New Roman" w:cs="Times New Roman"/>
          <w:color w:val="262626"/>
          <w:sz w:val="20"/>
          <w:szCs w:val="20"/>
        </w:rPr>
        <w:t xml:space="preserve">, in </w:t>
      </w:r>
      <w:proofErr w:type="spellStart"/>
      <w:r w:rsidRPr="00467F98">
        <w:rPr>
          <w:rFonts w:ascii="Times New Roman" w:hAnsi="Times New Roman" w:cs="Times New Roman"/>
          <w:color w:val="262626"/>
          <w:sz w:val="20"/>
          <w:szCs w:val="20"/>
        </w:rPr>
        <w:t>Sabino</w:t>
      </w:r>
      <w:proofErr w:type="spellEnd"/>
      <w:r w:rsidRPr="00467F98">
        <w:rPr>
          <w:rFonts w:ascii="Times New Roman" w:hAnsi="Times New Roman" w:cs="Times New Roman"/>
          <w:color w:val="262626"/>
          <w:sz w:val="20"/>
          <w:szCs w:val="20"/>
        </w:rPr>
        <w:t xml:space="preserve"> Cassese, </w:t>
      </w:r>
      <w:proofErr w:type="spellStart"/>
      <w:r w:rsidRPr="00467F98">
        <w:rPr>
          <w:rFonts w:ascii="Times New Roman" w:hAnsi="Times New Roman" w:cs="Times New Roman"/>
          <w:color w:val="262626"/>
          <w:sz w:val="20"/>
          <w:szCs w:val="20"/>
        </w:rPr>
        <w:t>Veith</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Mehde</w:t>
      </w:r>
      <w:proofErr w:type="spellEnd"/>
      <w:r w:rsidRPr="00467F98">
        <w:rPr>
          <w:rFonts w:ascii="Times New Roman" w:hAnsi="Times New Roman" w:cs="Times New Roman"/>
          <w:color w:val="262626"/>
          <w:sz w:val="20"/>
          <w:szCs w:val="20"/>
        </w:rPr>
        <w:t xml:space="preserve">, Carol Harlow, Pascale </w:t>
      </w:r>
      <w:proofErr w:type="spellStart"/>
      <w:r w:rsidRPr="00467F98">
        <w:rPr>
          <w:rFonts w:ascii="Times New Roman" w:hAnsi="Times New Roman" w:cs="Times New Roman"/>
          <w:color w:val="262626"/>
          <w:sz w:val="20"/>
          <w:szCs w:val="20"/>
        </w:rPr>
        <w:t>Gonod</w:t>
      </w:r>
      <w:proofErr w:type="spellEnd"/>
      <w:r w:rsidRPr="00467F98">
        <w:rPr>
          <w:rFonts w:ascii="Times New Roman" w:hAnsi="Times New Roman" w:cs="Times New Roman"/>
          <w:color w:val="262626"/>
          <w:sz w:val="20"/>
          <w:szCs w:val="20"/>
        </w:rPr>
        <w:t xml:space="preserve">, Vasco Pereira da Silva, Stefano </w:t>
      </w:r>
      <w:proofErr w:type="spellStart"/>
      <w:r w:rsidRPr="00467F98">
        <w:rPr>
          <w:rFonts w:ascii="Times New Roman" w:hAnsi="Times New Roman" w:cs="Times New Roman"/>
          <w:color w:val="262626"/>
          <w:sz w:val="20"/>
          <w:szCs w:val="20"/>
        </w:rPr>
        <w:t>Battini</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Gerdy</w:t>
      </w:r>
      <w:proofErr w:type="spellEnd"/>
      <w:r w:rsidRPr="00467F98">
        <w:rPr>
          <w:rFonts w:ascii="Times New Roman" w:hAnsi="Times New Roman" w:cs="Times New Roman"/>
          <w:color w:val="262626"/>
          <w:sz w:val="20"/>
          <w:szCs w:val="20"/>
        </w:rPr>
        <w:t xml:space="preserve"> </w:t>
      </w:r>
      <w:proofErr w:type="spellStart"/>
      <w:r w:rsidRPr="00467F98">
        <w:rPr>
          <w:rFonts w:ascii="Times New Roman" w:hAnsi="Times New Roman" w:cs="Times New Roman"/>
          <w:color w:val="262626"/>
          <w:sz w:val="20"/>
          <w:szCs w:val="20"/>
        </w:rPr>
        <w:t>Jurgens</w:t>
      </w:r>
      <w:proofErr w:type="spellEnd"/>
      <w:r w:rsidRPr="00467F98">
        <w:rPr>
          <w:rFonts w:ascii="Times New Roman" w:hAnsi="Times New Roman" w:cs="Times New Roman"/>
          <w:color w:val="262626"/>
          <w:sz w:val="20"/>
          <w:szCs w:val="20"/>
        </w:rPr>
        <w:t>, David Duarte, </w:t>
      </w:r>
      <w:r w:rsidRPr="00467F98">
        <w:rPr>
          <w:rFonts w:ascii="Times New Roman" w:hAnsi="Times New Roman" w:cs="Times New Roman"/>
          <w:i/>
          <w:iCs/>
          <w:color w:val="262626"/>
          <w:sz w:val="20"/>
          <w:szCs w:val="20"/>
          <w:bdr w:val="none" w:sz="0" w:space="0" w:color="auto" w:frame="1"/>
        </w:rPr>
        <w:t xml:space="preserve">Functions and </w:t>
      </w:r>
      <w:proofErr w:type="spellStart"/>
      <w:r w:rsidRPr="00467F98">
        <w:rPr>
          <w:rFonts w:ascii="Times New Roman" w:hAnsi="Times New Roman" w:cs="Times New Roman"/>
          <w:i/>
          <w:iCs/>
          <w:color w:val="262626"/>
          <w:sz w:val="20"/>
          <w:szCs w:val="20"/>
          <w:bdr w:val="none" w:sz="0" w:space="0" w:color="auto" w:frame="1"/>
        </w:rPr>
        <w:t>Purposesod</w:t>
      </w:r>
      <w:proofErr w:type="spellEnd"/>
      <w:r w:rsidRPr="00467F98">
        <w:rPr>
          <w:rFonts w:ascii="Times New Roman" w:hAnsi="Times New Roman" w:cs="Times New Roman"/>
          <w:i/>
          <w:iCs/>
          <w:color w:val="262626"/>
          <w:sz w:val="20"/>
          <w:szCs w:val="20"/>
          <w:bdr w:val="none" w:sz="0" w:space="0" w:color="auto" w:frame="1"/>
        </w:rPr>
        <w:t xml:space="preserve"> the Administrative Procedure: New Problems and New Solutions, Institute for Legal and Political Science</w:t>
      </w:r>
      <w:r w:rsidRPr="00467F98">
        <w:rPr>
          <w:rFonts w:ascii="Times New Roman" w:hAnsi="Times New Roman" w:cs="Times New Roman"/>
          <w:color w:val="262626"/>
          <w:sz w:val="20"/>
          <w:szCs w:val="20"/>
        </w:rPr>
        <w:t>s, Lisbon, 2011; </w:t>
      </w:r>
      <w:r w:rsidRPr="00467F98">
        <w:rPr>
          <w:rFonts w:ascii="Times New Roman" w:hAnsi="Times New Roman" w:cs="Times New Roman"/>
          <w:i/>
          <w:iCs/>
          <w:color w:val="262626"/>
          <w:sz w:val="20"/>
          <w:szCs w:val="20"/>
          <w:bdr w:val="none" w:sz="0" w:space="0" w:color="auto" w:frame="1"/>
        </w:rPr>
        <w:t xml:space="preserve">Le due anime del </w:t>
      </w:r>
      <w:proofErr w:type="spellStart"/>
      <w:r w:rsidRPr="00467F98">
        <w:rPr>
          <w:rFonts w:ascii="Times New Roman" w:hAnsi="Times New Roman" w:cs="Times New Roman"/>
          <w:i/>
          <w:iCs/>
          <w:color w:val="262626"/>
          <w:sz w:val="20"/>
          <w:szCs w:val="20"/>
          <w:bdr w:val="none" w:sz="0" w:space="0" w:color="auto" w:frame="1"/>
        </w:rPr>
        <w:t>diritto</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amministrativo</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global</w:t>
      </w:r>
      <w:r w:rsidRPr="00467F98">
        <w:rPr>
          <w:rFonts w:ascii="Times New Roman" w:hAnsi="Times New Roman" w:cs="Times New Roman"/>
          <w:color w:val="262626"/>
          <w:sz w:val="20"/>
          <w:szCs w:val="20"/>
        </w:rPr>
        <w:t>e</w:t>
      </w:r>
      <w:proofErr w:type="spellEnd"/>
      <w:r w:rsidRPr="00467F98">
        <w:rPr>
          <w:rFonts w:ascii="Times New Roman" w:hAnsi="Times New Roman" w:cs="Times New Roman"/>
          <w:color w:val="262626"/>
          <w:sz w:val="20"/>
          <w:szCs w:val="20"/>
        </w:rPr>
        <w:t>, in </w:t>
      </w:r>
      <w:r w:rsidRPr="00467F98">
        <w:rPr>
          <w:rFonts w:ascii="Times New Roman" w:hAnsi="Times New Roman" w:cs="Times New Roman"/>
          <w:i/>
          <w:iCs/>
          <w:color w:val="262626"/>
          <w:sz w:val="20"/>
          <w:szCs w:val="20"/>
          <w:bdr w:val="none" w:sz="0" w:space="0" w:color="auto" w:frame="1"/>
        </w:rPr>
        <w:t xml:space="preserve">Il </w:t>
      </w:r>
      <w:proofErr w:type="spellStart"/>
      <w:r w:rsidRPr="00467F98">
        <w:rPr>
          <w:rFonts w:ascii="Times New Roman" w:hAnsi="Times New Roman" w:cs="Times New Roman"/>
          <w:i/>
          <w:iCs/>
          <w:color w:val="262626"/>
          <w:sz w:val="20"/>
          <w:szCs w:val="20"/>
          <w:bdr w:val="none" w:sz="0" w:space="0" w:color="auto" w:frame="1"/>
        </w:rPr>
        <w:t>diritto</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amministrativo</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oltre</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i</w:t>
      </w:r>
      <w:proofErr w:type="spellEnd"/>
      <w:r w:rsidRPr="00467F98">
        <w:rPr>
          <w:rFonts w:ascii="Times New Roman" w:hAnsi="Times New Roman" w:cs="Times New Roman"/>
          <w:i/>
          <w:iCs/>
          <w:color w:val="262626"/>
          <w:sz w:val="20"/>
          <w:szCs w:val="20"/>
          <w:bdr w:val="none" w:sz="0" w:space="0" w:color="auto" w:frame="1"/>
        </w:rPr>
        <w:t xml:space="preserve"> </w:t>
      </w:r>
      <w:proofErr w:type="spellStart"/>
      <w:r w:rsidRPr="00467F98">
        <w:rPr>
          <w:rFonts w:ascii="Times New Roman" w:hAnsi="Times New Roman" w:cs="Times New Roman"/>
          <w:i/>
          <w:iCs/>
          <w:color w:val="262626"/>
          <w:sz w:val="20"/>
          <w:szCs w:val="20"/>
          <w:bdr w:val="none" w:sz="0" w:space="0" w:color="auto" w:frame="1"/>
        </w:rPr>
        <w:t>confini</w:t>
      </w:r>
      <w:proofErr w:type="spellEnd"/>
      <w:r w:rsidRPr="00467F98">
        <w:rPr>
          <w:rFonts w:ascii="Times New Roman" w:hAnsi="Times New Roman" w:cs="Times New Roman"/>
          <w:color w:val="262626"/>
          <w:sz w:val="20"/>
          <w:szCs w:val="20"/>
        </w:rPr>
        <w:t xml:space="preserve">, Milano, </w:t>
      </w:r>
      <w:proofErr w:type="spellStart"/>
      <w:r w:rsidRPr="00467F98">
        <w:rPr>
          <w:rFonts w:ascii="Times New Roman" w:hAnsi="Times New Roman" w:cs="Times New Roman"/>
          <w:color w:val="262626"/>
          <w:sz w:val="20"/>
          <w:szCs w:val="20"/>
        </w:rPr>
        <w:t>Giuffré</w:t>
      </w:r>
      <w:proofErr w:type="spellEnd"/>
      <w:r w:rsidRPr="00467F98">
        <w:rPr>
          <w:rFonts w:ascii="Times New Roman" w:hAnsi="Times New Roman" w:cs="Times New Roman"/>
          <w:color w:val="262626"/>
          <w:sz w:val="20"/>
          <w:szCs w:val="20"/>
        </w:rPr>
        <w:t>, 2008; </w:t>
      </w:r>
      <w:r w:rsidRPr="00467F98">
        <w:rPr>
          <w:rFonts w:ascii="Times New Roman" w:hAnsi="Times New Roman" w:cs="Times New Roman"/>
          <w:i/>
          <w:iCs/>
          <w:color w:val="262626"/>
          <w:sz w:val="20"/>
          <w:szCs w:val="20"/>
          <w:bdr w:val="none" w:sz="0" w:space="0" w:color="auto" w:frame="1"/>
        </w:rPr>
        <w:t>The Globalization of Public Law</w:t>
      </w:r>
      <w:r w:rsidRPr="00467F98">
        <w:rPr>
          <w:rFonts w:ascii="Times New Roman" w:hAnsi="Times New Roman" w:cs="Times New Roman"/>
          <w:color w:val="262626"/>
          <w:sz w:val="20"/>
          <w:szCs w:val="20"/>
        </w:rPr>
        <w:t>, in </w:t>
      </w:r>
      <w:r w:rsidRPr="00467F98">
        <w:rPr>
          <w:rFonts w:ascii="Times New Roman" w:hAnsi="Times New Roman" w:cs="Times New Roman"/>
          <w:i/>
          <w:iCs/>
          <w:color w:val="262626"/>
          <w:sz w:val="20"/>
          <w:szCs w:val="20"/>
          <w:bdr w:val="none" w:sz="0" w:space="0" w:color="auto" w:frame="1"/>
        </w:rPr>
        <w:t>European Review of Public Law</w:t>
      </w:r>
      <w:r w:rsidRPr="00467F98">
        <w:rPr>
          <w:rFonts w:ascii="Times New Roman" w:hAnsi="Times New Roman" w:cs="Times New Roman"/>
          <w:color w:val="262626"/>
          <w:sz w:val="20"/>
          <w:szCs w:val="20"/>
        </w:rPr>
        <w:t>, vol. 18, no 1, spring 2006; </w:t>
      </w:r>
      <w:r w:rsidRPr="00467F98">
        <w:rPr>
          <w:rFonts w:ascii="Times New Roman" w:hAnsi="Times New Roman" w:cs="Times New Roman"/>
          <w:i/>
          <w:iCs/>
          <w:color w:val="262626"/>
          <w:sz w:val="20"/>
          <w:szCs w:val="20"/>
          <w:bdr w:val="none" w:sz="0" w:space="0" w:color="auto" w:frame="1"/>
        </w:rPr>
        <w:t>International Organizations and Private Subjects: A Move toward a Global Administrative Law?</w:t>
      </w:r>
      <w:r w:rsidRPr="00467F98">
        <w:rPr>
          <w:rFonts w:ascii="Times New Roman" w:hAnsi="Times New Roman" w:cs="Times New Roman"/>
          <w:color w:val="262626"/>
          <w:sz w:val="20"/>
          <w:szCs w:val="20"/>
        </w:rPr>
        <w:t>, IILJ Working Paper 2005/3, New York University School of Law).</w:t>
      </w:r>
    </w:p>
    <w:p w:rsidR="00467F98" w:rsidRPr="00467F98" w:rsidRDefault="00467F98" w:rsidP="00467F98">
      <w:pPr>
        <w:spacing w:line="270" w:lineRule="atLeast"/>
        <w:jc w:val="both"/>
        <w:textAlignment w:val="baseline"/>
        <w:rPr>
          <w:rFonts w:ascii="Times New Roman" w:hAnsi="Times New Roman" w:cs="Times New Roman"/>
          <w:color w:val="262626"/>
          <w:sz w:val="20"/>
          <w:szCs w:val="20"/>
        </w:rPr>
      </w:pPr>
    </w:p>
    <w:p w:rsidR="00467F98" w:rsidRPr="00467F98" w:rsidRDefault="00467F98" w:rsidP="00467F98">
      <w:pPr>
        <w:spacing w:after="270" w:line="270" w:lineRule="atLeast"/>
        <w:jc w:val="both"/>
        <w:textAlignment w:val="baseline"/>
        <w:rPr>
          <w:rFonts w:ascii="Times New Roman" w:hAnsi="Times New Roman" w:cs="Times New Roman"/>
          <w:color w:val="262626"/>
          <w:sz w:val="20"/>
          <w:szCs w:val="20"/>
        </w:rPr>
      </w:pPr>
      <w:r w:rsidRPr="00467F98">
        <w:rPr>
          <w:rFonts w:ascii="Times New Roman" w:hAnsi="Times New Roman" w:cs="Times New Roman"/>
          <w:color w:val="262626"/>
          <w:sz w:val="20"/>
          <w:szCs w:val="20"/>
        </w:rPr>
        <w:t xml:space="preserve">He has been speaker at many conferences, both national and international, including, among the most recent, at the Universidad de Buenos Aires (2012) at the University of Lisbon and Paris Nanterre (2011) at the New York University School of Law (2010) at </w:t>
      </w:r>
      <w:proofErr w:type="spellStart"/>
      <w:r w:rsidRPr="00467F98">
        <w:rPr>
          <w:rFonts w:ascii="Times New Roman" w:hAnsi="Times New Roman" w:cs="Times New Roman"/>
          <w:color w:val="262626"/>
          <w:sz w:val="20"/>
          <w:szCs w:val="20"/>
        </w:rPr>
        <w:t>SciencesPo</w:t>
      </w:r>
      <w:proofErr w:type="spellEnd"/>
      <w:r w:rsidRPr="00467F98">
        <w:rPr>
          <w:rFonts w:ascii="Times New Roman" w:hAnsi="Times New Roman" w:cs="Times New Roman"/>
          <w:color w:val="262626"/>
          <w:sz w:val="20"/>
          <w:szCs w:val="20"/>
        </w:rPr>
        <w:t xml:space="preserve"> (2008) at the Universidad de </w:t>
      </w:r>
      <w:proofErr w:type="spellStart"/>
      <w:r w:rsidRPr="00467F98">
        <w:rPr>
          <w:rFonts w:ascii="Times New Roman" w:hAnsi="Times New Roman" w:cs="Times New Roman"/>
          <w:color w:val="262626"/>
          <w:sz w:val="20"/>
          <w:szCs w:val="20"/>
        </w:rPr>
        <w:t>Alcalà</w:t>
      </w:r>
      <w:proofErr w:type="spellEnd"/>
      <w:r w:rsidRPr="00467F98">
        <w:rPr>
          <w:rFonts w:ascii="Times New Roman" w:hAnsi="Times New Roman" w:cs="Times New Roman"/>
          <w:color w:val="262626"/>
          <w:sz w:val="20"/>
          <w:szCs w:val="20"/>
        </w:rPr>
        <w:t xml:space="preserve"> (2007).</w:t>
      </w:r>
    </w:p>
    <w:p w:rsidR="008A7C1E" w:rsidRDefault="008A7C1E" w:rsidP="00467F98">
      <w:pPr>
        <w:jc w:val="both"/>
      </w:pPr>
    </w:p>
    <w:sectPr w:rsidR="008A7C1E"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98"/>
    <w:rsid w:val="00467F98"/>
    <w:rsid w:val="008A7C1E"/>
    <w:rsid w:val="008E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6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F9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F98"/>
    <w:rPr>
      <w:rFonts w:ascii="Times" w:hAnsi="Times"/>
      <w:b/>
      <w:bCs/>
      <w:kern w:val="36"/>
      <w:sz w:val="48"/>
      <w:szCs w:val="48"/>
    </w:rPr>
  </w:style>
  <w:style w:type="paragraph" w:styleId="NormalWeb">
    <w:name w:val="Normal (Web)"/>
    <w:basedOn w:val="Normal"/>
    <w:uiPriority w:val="99"/>
    <w:semiHidden/>
    <w:unhideWhenUsed/>
    <w:rsid w:val="00467F9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7F98"/>
    <w:rPr>
      <w:b/>
      <w:bCs/>
    </w:rPr>
  </w:style>
  <w:style w:type="character" w:styleId="Emphasis">
    <w:name w:val="Emphasis"/>
    <w:basedOn w:val="DefaultParagraphFont"/>
    <w:uiPriority w:val="20"/>
    <w:qFormat/>
    <w:rsid w:val="00467F98"/>
    <w:rPr>
      <w:i/>
      <w:iCs/>
    </w:rPr>
  </w:style>
  <w:style w:type="character" w:customStyle="1" w:styleId="apple-converted-space">
    <w:name w:val="apple-converted-space"/>
    <w:basedOn w:val="DefaultParagraphFont"/>
    <w:rsid w:val="00467F98"/>
  </w:style>
  <w:style w:type="paragraph" w:styleId="BalloonText">
    <w:name w:val="Balloon Text"/>
    <w:basedOn w:val="Normal"/>
    <w:link w:val="BalloonTextChar"/>
    <w:uiPriority w:val="99"/>
    <w:semiHidden/>
    <w:unhideWhenUsed/>
    <w:rsid w:val="00467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F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F9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F98"/>
    <w:rPr>
      <w:rFonts w:ascii="Times" w:hAnsi="Times"/>
      <w:b/>
      <w:bCs/>
      <w:kern w:val="36"/>
      <w:sz w:val="48"/>
      <w:szCs w:val="48"/>
    </w:rPr>
  </w:style>
  <w:style w:type="paragraph" w:styleId="NormalWeb">
    <w:name w:val="Normal (Web)"/>
    <w:basedOn w:val="Normal"/>
    <w:uiPriority w:val="99"/>
    <w:semiHidden/>
    <w:unhideWhenUsed/>
    <w:rsid w:val="00467F9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7F98"/>
    <w:rPr>
      <w:b/>
      <w:bCs/>
    </w:rPr>
  </w:style>
  <w:style w:type="character" w:styleId="Emphasis">
    <w:name w:val="Emphasis"/>
    <w:basedOn w:val="DefaultParagraphFont"/>
    <w:uiPriority w:val="20"/>
    <w:qFormat/>
    <w:rsid w:val="00467F98"/>
    <w:rPr>
      <w:i/>
      <w:iCs/>
    </w:rPr>
  </w:style>
  <w:style w:type="character" w:customStyle="1" w:styleId="apple-converted-space">
    <w:name w:val="apple-converted-space"/>
    <w:basedOn w:val="DefaultParagraphFont"/>
    <w:rsid w:val="00467F98"/>
  </w:style>
  <w:style w:type="paragraph" w:styleId="BalloonText">
    <w:name w:val="Balloon Text"/>
    <w:basedOn w:val="Normal"/>
    <w:link w:val="BalloonTextChar"/>
    <w:uiPriority w:val="99"/>
    <w:semiHidden/>
    <w:unhideWhenUsed/>
    <w:rsid w:val="00467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F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42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76">
          <w:marLeft w:val="0"/>
          <w:marRight w:val="0"/>
          <w:marTop w:val="0"/>
          <w:marBottom w:val="150"/>
          <w:divBdr>
            <w:top w:val="none" w:sz="0" w:space="0" w:color="auto"/>
            <w:left w:val="none" w:sz="0" w:space="0" w:color="auto"/>
            <w:bottom w:val="none" w:sz="0" w:space="0" w:color="auto"/>
            <w:right w:val="none" w:sz="0" w:space="0" w:color="auto"/>
          </w:divBdr>
          <w:divsChild>
            <w:div w:id="18968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rpa.eu/wp-content/uploads/2011/06/sb.pn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2608</Characters>
  <Application>Microsoft Macintosh Word</Application>
  <DocSecurity>0</DocSecurity>
  <Lines>21</Lines>
  <Paragraphs>6</Paragraphs>
  <ScaleCrop>false</ScaleCrop>
  <Company>Panteion University of Social and Political Science</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1</cp:revision>
  <dcterms:created xsi:type="dcterms:W3CDTF">2014-12-05T09:17:00Z</dcterms:created>
  <dcterms:modified xsi:type="dcterms:W3CDTF">2014-12-05T09:22:00Z</dcterms:modified>
</cp:coreProperties>
</file>